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23109" w14:textId="12A254BC" w:rsidR="0034138D" w:rsidRPr="0034138D" w:rsidRDefault="0034138D" w:rsidP="0034138D">
      <w:pPr>
        <w:tabs>
          <w:tab w:val="center" w:pos="4536"/>
          <w:tab w:val="right" w:pos="8280"/>
          <w:tab w:val="right" w:pos="9639"/>
        </w:tabs>
        <w:ind w:right="2"/>
        <w:rPr>
          <w:b/>
          <w:bCs/>
          <w:sz w:val="24"/>
        </w:rPr>
      </w:pPr>
      <w:r w:rsidRPr="0034138D">
        <w:rPr>
          <w:b/>
          <w:bCs/>
          <w:sz w:val="24"/>
        </w:rPr>
        <w:t>3GPP TSG RAN WG1 Meeting AH 1801</w:t>
      </w:r>
      <w:r w:rsidRPr="0034138D">
        <w:rPr>
          <w:b/>
          <w:bCs/>
          <w:sz w:val="24"/>
        </w:rPr>
        <w:tab/>
      </w:r>
      <w:r w:rsidRPr="0034138D">
        <w:rPr>
          <w:b/>
          <w:bCs/>
          <w:sz w:val="24"/>
        </w:rPr>
        <w:tab/>
      </w:r>
      <w:r w:rsidR="00AC41B3">
        <w:rPr>
          <w:b/>
          <w:bCs/>
          <w:sz w:val="24"/>
        </w:rPr>
        <w:t xml:space="preserve">                                                        </w:t>
      </w:r>
      <w:r w:rsidRPr="0034138D">
        <w:rPr>
          <w:b/>
          <w:bCs/>
          <w:sz w:val="24"/>
        </w:rPr>
        <w:t>R1-18</w:t>
      </w:r>
      <w:r w:rsidR="0006206D">
        <w:rPr>
          <w:rFonts w:eastAsia="MS Mincho"/>
          <w:b/>
          <w:bCs/>
          <w:sz w:val="24"/>
          <w:lang w:eastAsia="ja-JP"/>
        </w:rPr>
        <w:t>00636</w:t>
      </w:r>
    </w:p>
    <w:p w14:paraId="45B32AC1" w14:textId="23600AD3" w:rsidR="00773991" w:rsidRPr="0034138D" w:rsidRDefault="0034138D" w:rsidP="0034138D">
      <w:pPr>
        <w:spacing w:after="0"/>
        <w:ind w:left="1440" w:hanging="1440"/>
        <w:rPr>
          <w:rFonts w:eastAsia="Batang"/>
          <w:b/>
          <w:sz w:val="18"/>
          <w:szCs w:val="20"/>
          <w:lang w:val="en-GB"/>
        </w:rPr>
      </w:pPr>
      <w:r w:rsidRPr="0034138D">
        <w:rPr>
          <w:rFonts w:eastAsia="MS Mincho"/>
          <w:b/>
          <w:bCs/>
          <w:sz w:val="24"/>
          <w:lang w:eastAsia="ja-JP"/>
        </w:rPr>
        <w:t>Vancouver, Canada, January 22</w:t>
      </w:r>
      <w:r w:rsidRPr="0034138D">
        <w:rPr>
          <w:rFonts w:eastAsia="MS Mincho"/>
          <w:b/>
          <w:bCs/>
          <w:sz w:val="24"/>
          <w:vertAlign w:val="superscript"/>
          <w:lang w:eastAsia="ja-JP"/>
        </w:rPr>
        <w:t>nd</w:t>
      </w:r>
      <w:r w:rsidRPr="0034138D">
        <w:rPr>
          <w:rFonts w:eastAsia="MS Mincho"/>
          <w:b/>
          <w:bCs/>
          <w:sz w:val="24"/>
          <w:lang w:eastAsia="ja-JP"/>
        </w:rPr>
        <w:t xml:space="preserve"> – 26</w:t>
      </w:r>
      <w:r w:rsidRPr="0034138D">
        <w:rPr>
          <w:rFonts w:eastAsia="MS Mincho"/>
          <w:b/>
          <w:bCs/>
          <w:sz w:val="24"/>
          <w:vertAlign w:val="superscript"/>
          <w:lang w:eastAsia="ja-JP"/>
        </w:rPr>
        <w:t>th</w:t>
      </w:r>
      <w:r w:rsidRPr="0034138D">
        <w:rPr>
          <w:rFonts w:eastAsia="MS Mincho"/>
          <w:b/>
          <w:bCs/>
          <w:sz w:val="24"/>
          <w:lang w:eastAsia="ja-JP"/>
        </w:rPr>
        <w:t>, 2018</w:t>
      </w:r>
    </w:p>
    <w:p w14:paraId="1D36C7E4" w14:textId="77777777" w:rsidR="0034138D" w:rsidRDefault="0034138D" w:rsidP="00E74F43">
      <w:pPr>
        <w:tabs>
          <w:tab w:val="left" w:pos="1985"/>
        </w:tabs>
        <w:rPr>
          <w:b/>
          <w:sz w:val="24"/>
        </w:rPr>
      </w:pPr>
    </w:p>
    <w:p w14:paraId="11CB9FD2" w14:textId="57279163" w:rsidR="00E74F43" w:rsidRPr="00907133" w:rsidRDefault="00E74F43" w:rsidP="00E74F43">
      <w:pPr>
        <w:tabs>
          <w:tab w:val="left" w:pos="1985"/>
        </w:tabs>
        <w:rPr>
          <w:b/>
          <w:sz w:val="24"/>
          <w:szCs w:val="24"/>
        </w:rPr>
      </w:pPr>
      <w:r w:rsidRPr="00907133">
        <w:rPr>
          <w:b/>
          <w:sz w:val="24"/>
          <w:szCs w:val="24"/>
        </w:rPr>
        <w:t>Agenda item:</w:t>
      </w:r>
      <w:bookmarkStart w:id="0" w:name="Source"/>
      <w:bookmarkEnd w:id="0"/>
      <w:r w:rsidR="00907133" w:rsidRPr="00907133">
        <w:rPr>
          <w:b/>
          <w:sz w:val="24"/>
          <w:szCs w:val="24"/>
        </w:rPr>
        <w:tab/>
      </w:r>
      <w:r w:rsidRPr="00907133">
        <w:rPr>
          <w:b/>
          <w:sz w:val="24"/>
          <w:szCs w:val="24"/>
        </w:rPr>
        <w:t>7</w:t>
      </w:r>
      <w:r w:rsidR="006D6D9B" w:rsidRPr="00907133">
        <w:rPr>
          <w:b/>
          <w:sz w:val="24"/>
          <w:szCs w:val="24"/>
        </w:rPr>
        <w:t>.6</w:t>
      </w:r>
      <w:r w:rsidR="00CA2D82" w:rsidRPr="00907133">
        <w:rPr>
          <w:b/>
          <w:sz w:val="24"/>
          <w:szCs w:val="24"/>
        </w:rPr>
        <w:t>.2</w:t>
      </w:r>
    </w:p>
    <w:p w14:paraId="11CB9FD3" w14:textId="24015670" w:rsidR="00E74F43" w:rsidRPr="00907133" w:rsidRDefault="00907133" w:rsidP="00E74F43">
      <w:pPr>
        <w:tabs>
          <w:tab w:val="left" w:pos="1985"/>
        </w:tabs>
        <w:rPr>
          <w:b/>
          <w:sz w:val="24"/>
          <w:szCs w:val="24"/>
        </w:rPr>
      </w:pPr>
      <w:r w:rsidRPr="00907133">
        <w:rPr>
          <w:b/>
          <w:sz w:val="24"/>
          <w:szCs w:val="24"/>
        </w:rPr>
        <w:t xml:space="preserve">Source:               </w:t>
      </w:r>
      <w:r w:rsidRPr="00907133">
        <w:rPr>
          <w:b/>
          <w:sz w:val="24"/>
          <w:szCs w:val="24"/>
        </w:rPr>
        <w:tab/>
      </w:r>
      <w:r w:rsidR="00E74F43" w:rsidRPr="00907133">
        <w:rPr>
          <w:b/>
          <w:sz w:val="24"/>
          <w:szCs w:val="24"/>
        </w:rPr>
        <w:t>InterDigital Inc.</w:t>
      </w:r>
    </w:p>
    <w:p w14:paraId="11CB9FD4" w14:textId="585ACDC3" w:rsidR="00EE0634" w:rsidRPr="00907133" w:rsidRDefault="00B8457B" w:rsidP="00907133">
      <w:pPr>
        <w:ind w:left="1988" w:hanging="1988"/>
        <w:rPr>
          <w:b/>
          <w:sz w:val="24"/>
          <w:szCs w:val="24"/>
        </w:rPr>
      </w:pPr>
      <w:r w:rsidRPr="00907133">
        <w:rPr>
          <w:b/>
          <w:sz w:val="24"/>
          <w:szCs w:val="24"/>
        </w:rPr>
        <w:t xml:space="preserve">Title: </w:t>
      </w:r>
      <w:r w:rsidR="00907133" w:rsidRPr="00907133">
        <w:rPr>
          <w:b/>
          <w:sz w:val="24"/>
          <w:szCs w:val="24"/>
        </w:rPr>
        <w:t xml:space="preserve">                    </w:t>
      </w:r>
      <w:r w:rsidR="00907133" w:rsidRPr="00907133">
        <w:rPr>
          <w:b/>
          <w:sz w:val="24"/>
          <w:szCs w:val="24"/>
        </w:rPr>
        <w:tab/>
      </w:r>
      <w:r w:rsidR="006D6D9B" w:rsidRPr="00907133">
        <w:rPr>
          <w:b/>
          <w:sz w:val="24"/>
          <w:szCs w:val="24"/>
        </w:rPr>
        <w:t>Consideration</w:t>
      </w:r>
      <w:r w:rsidR="00A96D71">
        <w:rPr>
          <w:b/>
          <w:sz w:val="24"/>
          <w:szCs w:val="24"/>
        </w:rPr>
        <w:t>s</w:t>
      </w:r>
      <w:r w:rsidR="006D6D9B" w:rsidRPr="00907133">
        <w:rPr>
          <w:b/>
          <w:sz w:val="24"/>
          <w:szCs w:val="24"/>
        </w:rPr>
        <w:t xml:space="preserve"> for </w:t>
      </w:r>
      <w:r w:rsidR="005258AB" w:rsidRPr="00907133">
        <w:rPr>
          <w:b/>
          <w:sz w:val="24"/>
          <w:szCs w:val="24"/>
        </w:rPr>
        <w:t xml:space="preserve">Power </w:t>
      </w:r>
      <w:r w:rsidR="005258AB">
        <w:rPr>
          <w:b/>
          <w:sz w:val="24"/>
          <w:szCs w:val="24"/>
        </w:rPr>
        <w:t>Sharing</w:t>
      </w:r>
      <w:r w:rsidR="005258AB" w:rsidRPr="00907133">
        <w:rPr>
          <w:b/>
          <w:sz w:val="24"/>
          <w:szCs w:val="24"/>
        </w:rPr>
        <w:t xml:space="preserve"> </w:t>
      </w:r>
      <w:r w:rsidR="005258AB">
        <w:rPr>
          <w:b/>
          <w:sz w:val="24"/>
          <w:szCs w:val="24"/>
        </w:rPr>
        <w:t xml:space="preserve">in </w:t>
      </w:r>
      <w:r w:rsidR="00907133" w:rsidRPr="00907133">
        <w:rPr>
          <w:b/>
          <w:sz w:val="24"/>
          <w:szCs w:val="24"/>
        </w:rPr>
        <w:t xml:space="preserve">Case 2 CA </w:t>
      </w:r>
    </w:p>
    <w:p w14:paraId="11CB9FD5" w14:textId="42BB57E9" w:rsidR="00B8457B" w:rsidRPr="00907133" w:rsidRDefault="00B8457B" w:rsidP="00B8457B">
      <w:pPr>
        <w:ind w:left="1988" w:hanging="1988"/>
        <w:rPr>
          <w:b/>
          <w:sz w:val="24"/>
          <w:szCs w:val="24"/>
        </w:rPr>
      </w:pPr>
      <w:r w:rsidRPr="00907133">
        <w:rPr>
          <w:b/>
          <w:sz w:val="24"/>
          <w:szCs w:val="24"/>
        </w:rPr>
        <w:t>Document for:</w:t>
      </w:r>
      <w:bookmarkStart w:id="1" w:name="DocumentFor"/>
      <w:bookmarkEnd w:id="1"/>
      <w:r w:rsidR="00907133" w:rsidRPr="00907133">
        <w:rPr>
          <w:b/>
          <w:sz w:val="24"/>
          <w:szCs w:val="24"/>
        </w:rPr>
        <w:t xml:space="preserve">   </w:t>
      </w:r>
      <w:r w:rsidR="00907133" w:rsidRPr="00907133">
        <w:rPr>
          <w:b/>
          <w:sz w:val="24"/>
          <w:szCs w:val="24"/>
        </w:rPr>
        <w:tab/>
      </w:r>
      <w:r w:rsidRPr="00907133">
        <w:rPr>
          <w:b/>
          <w:sz w:val="24"/>
          <w:szCs w:val="24"/>
        </w:rPr>
        <w:t>Discussion/Decision</w:t>
      </w:r>
    </w:p>
    <w:p w14:paraId="11CB9FD6"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14:paraId="487366B6" w14:textId="2EA6B7E6" w:rsidR="003A28E4" w:rsidRDefault="00C13F9F" w:rsidP="00A04035">
      <w:pPr>
        <w:spacing w:line="276" w:lineRule="auto"/>
      </w:pPr>
      <w:r>
        <w:t xml:space="preserve">In RAN1 </w:t>
      </w:r>
      <w:r w:rsidR="00583F2A">
        <w:t xml:space="preserve">meeting </w:t>
      </w:r>
      <w:r w:rsidR="005C4A0E">
        <w:t>#9</w:t>
      </w:r>
      <w:r w:rsidR="00020239">
        <w:t xml:space="preserve">1 </w:t>
      </w:r>
      <w:r w:rsidR="00583F2A">
        <w:t>[1]</w:t>
      </w:r>
      <w:r>
        <w:t xml:space="preserve">, </w:t>
      </w:r>
      <w:r w:rsidR="00583F2A">
        <w:t xml:space="preserve">RAN1 continued the </w:t>
      </w:r>
      <w:r>
        <w:t xml:space="preserve">discussions </w:t>
      </w:r>
      <w:r w:rsidR="00583F2A">
        <w:t xml:space="preserve">about </w:t>
      </w:r>
      <w:r w:rsidR="00020239">
        <w:t xml:space="preserve">the power sharing for CA. As a result of the discussion, the following agreement and the working assumption were </w:t>
      </w:r>
      <w:r w:rsidR="002E14AF">
        <w:t>r</w:t>
      </w:r>
      <w:r w:rsidR="003A0D8C">
        <w:t>eached;</w:t>
      </w:r>
    </w:p>
    <w:tbl>
      <w:tblPr>
        <w:tblStyle w:val="TableGrid"/>
        <w:tblW w:w="0" w:type="auto"/>
        <w:tblLook w:val="04A0" w:firstRow="1" w:lastRow="0" w:firstColumn="1" w:lastColumn="0" w:noHBand="0" w:noVBand="1"/>
      </w:tblPr>
      <w:tblGrid>
        <w:gridCol w:w="9307"/>
      </w:tblGrid>
      <w:tr w:rsidR="0098330F" w:rsidRPr="0054497F" w14:paraId="585B3C9A" w14:textId="77777777" w:rsidTr="0098330F">
        <w:tc>
          <w:tcPr>
            <w:tcW w:w="9307" w:type="dxa"/>
          </w:tcPr>
          <w:p w14:paraId="0966ED33" w14:textId="77777777" w:rsidR="004A69B7" w:rsidRPr="004A69B7" w:rsidRDefault="004A69B7" w:rsidP="004A69B7">
            <w:pPr>
              <w:rPr>
                <w:i/>
                <w:sz w:val="18"/>
                <w:szCs w:val="18"/>
              </w:rPr>
            </w:pPr>
            <w:r w:rsidRPr="004A69B7">
              <w:rPr>
                <w:b/>
                <w:bCs/>
                <w:i/>
                <w:sz w:val="18"/>
                <w:szCs w:val="18"/>
                <w:highlight w:val="green"/>
                <w:u w:val="single"/>
              </w:rPr>
              <w:t>Agreement</w:t>
            </w:r>
          </w:p>
          <w:p w14:paraId="4CA661A4" w14:textId="77777777" w:rsidR="004A69B7" w:rsidRPr="004A69B7" w:rsidRDefault="004A69B7" w:rsidP="00A95435">
            <w:pPr>
              <w:numPr>
                <w:ilvl w:val="0"/>
                <w:numId w:val="6"/>
              </w:numPr>
              <w:autoSpaceDE/>
              <w:autoSpaceDN/>
              <w:adjustRightInd/>
              <w:snapToGrid/>
              <w:spacing w:after="0"/>
              <w:jc w:val="left"/>
              <w:rPr>
                <w:i/>
                <w:sz w:val="18"/>
                <w:szCs w:val="18"/>
              </w:rPr>
            </w:pPr>
            <w:r w:rsidRPr="004A69B7">
              <w:rPr>
                <w:i/>
                <w:sz w:val="18"/>
                <w:szCs w:val="18"/>
              </w:rPr>
              <w:t>In Case 1, (</w:t>
            </w:r>
            <w:bookmarkStart w:id="2" w:name="_Hlk502924894"/>
            <w:r w:rsidRPr="004A69B7">
              <w:rPr>
                <w:i/>
                <w:sz w:val="18"/>
                <w:szCs w:val="18"/>
              </w:rPr>
              <w:t xml:space="preserve">CCs/uplinks configured for UE </w:t>
            </w:r>
            <w:bookmarkStart w:id="3" w:name="_Hlk502922701"/>
            <w:r w:rsidRPr="004A69B7">
              <w:rPr>
                <w:i/>
                <w:sz w:val="18"/>
                <w:szCs w:val="18"/>
              </w:rPr>
              <w:t xml:space="preserve">have same numerology and overlapping transmissions </w:t>
            </w:r>
            <w:bookmarkEnd w:id="3"/>
            <w:r w:rsidRPr="004A69B7">
              <w:rPr>
                <w:i/>
                <w:sz w:val="18"/>
                <w:szCs w:val="18"/>
              </w:rPr>
              <w:t xml:space="preserve">between different CCs/uplinks with same starting time and same PUSCH/PUCCH transmission duration and one or two PUCCH group(s)), </w:t>
            </w:r>
            <w:bookmarkEnd w:id="2"/>
            <w:r w:rsidRPr="004A69B7">
              <w:rPr>
                <w:i/>
                <w:sz w:val="18"/>
                <w:szCs w:val="18"/>
              </w:rPr>
              <w:t>when the UE is power limited due to simultaneous transmission on multiple serving cells,</w:t>
            </w:r>
          </w:p>
          <w:p w14:paraId="25FCBF8D" w14:textId="77777777" w:rsidR="004A69B7" w:rsidRPr="004A69B7" w:rsidRDefault="004A69B7" w:rsidP="00A95435">
            <w:pPr>
              <w:numPr>
                <w:ilvl w:val="1"/>
                <w:numId w:val="6"/>
              </w:numPr>
              <w:autoSpaceDE/>
              <w:autoSpaceDN/>
              <w:adjustRightInd/>
              <w:snapToGrid/>
              <w:spacing w:after="0"/>
              <w:jc w:val="left"/>
              <w:rPr>
                <w:i/>
                <w:sz w:val="18"/>
                <w:szCs w:val="18"/>
              </w:rPr>
            </w:pPr>
            <w:r w:rsidRPr="004A69B7">
              <w:rPr>
                <w:i/>
                <w:sz w:val="18"/>
                <w:szCs w:val="18"/>
              </w:rPr>
              <w:t>PRACH of PCell &gt; PUCCH/PUSCH with ACK/NACK and/or SR &gt; PUCCH/PUSCH with other UCIs &gt; PUSCH w/o UCI &gt; SRS/PRACH of SCell</w:t>
            </w:r>
          </w:p>
          <w:p w14:paraId="6C4D3812" w14:textId="77777777" w:rsidR="004A69B7" w:rsidRPr="004A69B7" w:rsidRDefault="004A69B7" w:rsidP="00A95435">
            <w:pPr>
              <w:numPr>
                <w:ilvl w:val="2"/>
                <w:numId w:val="6"/>
              </w:numPr>
              <w:autoSpaceDE/>
              <w:autoSpaceDN/>
              <w:adjustRightInd/>
              <w:snapToGrid/>
              <w:spacing w:after="0"/>
              <w:jc w:val="left"/>
              <w:rPr>
                <w:i/>
                <w:sz w:val="18"/>
                <w:szCs w:val="18"/>
              </w:rPr>
            </w:pPr>
            <w:r w:rsidRPr="004A69B7">
              <w:rPr>
                <w:i/>
                <w:sz w:val="18"/>
                <w:szCs w:val="18"/>
              </w:rPr>
              <w:t>Within a same priority level, PCell is prioritized over SCell.</w:t>
            </w:r>
          </w:p>
          <w:p w14:paraId="696CFF0D" w14:textId="77777777" w:rsidR="004A69B7" w:rsidRPr="004A69B7" w:rsidRDefault="004A69B7" w:rsidP="00A95435">
            <w:pPr>
              <w:numPr>
                <w:ilvl w:val="2"/>
                <w:numId w:val="6"/>
              </w:numPr>
              <w:autoSpaceDE/>
              <w:autoSpaceDN/>
              <w:adjustRightInd/>
              <w:snapToGrid/>
              <w:spacing w:after="0"/>
              <w:jc w:val="left"/>
              <w:rPr>
                <w:i/>
                <w:sz w:val="18"/>
                <w:szCs w:val="18"/>
              </w:rPr>
            </w:pPr>
            <w:bookmarkStart w:id="4" w:name="_Hlk502923623"/>
            <w:r w:rsidRPr="004A69B7">
              <w:rPr>
                <w:i/>
                <w:sz w:val="18"/>
                <w:szCs w:val="18"/>
              </w:rPr>
              <w:t>In case that transmission power exceeds Pcmax</w:t>
            </w:r>
            <w:bookmarkEnd w:id="4"/>
            <w:r w:rsidRPr="004A69B7">
              <w:rPr>
                <w:i/>
                <w:sz w:val="18"/>
                <w:szCs w:val="18"/>
              </w:rPr>
              <w:t>, Scaling/dropping is applied to the lowest priority first until the aggregated power is within Pcmax. Exact scaling or dropping is left to UE implementation.</w:t>
            </w:r>
          </w:p>
          <w:p w14:paraId="158180F3" w14:textId="77777777" w:rsidR="004A69B7" w:rsidRPr="004A69B7" w:rsidRDefault="004A69B7" w:rsidP="00A95435">
            <w:pPr>
              <w:numPr>
                <w:ilvl w:val="2"/>
                <w:numId w:val="6"/>
              </w:numPr>
              <w:autoSpaceDE/>
              <w:autoSpaceDN/>
              <w:adjustRightInd/>
              <w:snapToGrid/>
              <w:spacing w:after="0"/>
              <w:jc w:val="left"/>
              <w:rPr>
                <w:i/>
                <w:sz w:val="18"/>
                <w:szCs w:val="18"/>
              </w:rPr>
            </w:pPr>
            <w:r w:rsidRPr="004A69B7">
              <w:rPr>
                <w:i/>
                <w:sz w:val="18"/>
                <w:szCs w:val="18"/>
              </w:rPr>
              <w:t xml:space="preserve">Note: different priority of SRS used for carrier switching can be discussed further. </w:t>
            </w:r>
          </w:p>
          <w:p w14:paraId="243C9AFC" w14:textId="77777777" w:rsidR="004A69B7" w:rsidRPr="004A69B7" w:rsidRDefault="004A69B7" w:rsidP="004A69B7">
            <w:pPr>
              <w:rPr>
                <w:i/>
                <w:sz w:val="18"/>
                <w:szCs w:val="18"/>
              </w:rPr>
            </w:pPr>
          </w:p>
          <w:p w14:paraId="44126B92" w14:textId="77777777" w:rsidR="004A69B7" w:rsidRPr="004A69B7" w:rsidRDefault="004A69B7" w:rsidP="004A69B7">
            <w:pPr>
              <w:pStyle w:val="text"/>
              <w:rPr>
                <w:rFonts w:ascii="Times New Roman" w:hAnsi="Times New Roman"/>
                <w:i/>
                <w:sz w:val="18"/>
                <w:szCs w:val="18"/>
                <w:highlight w:val="darkYellow"/>
              </w:rPr>
            </w:pPr>
            <w:r w:rsidRPr="004A69B7">
              <w:rPr>
                <w:rFonts w:ascii="Times New Roman" w:hAnsi="Times New Roman"/>
                <w:b/>
                <w:bCs/>
                <w:i/>
                <w:sz w:val="18"/>
                <w:szCs w:val="18"/>
                <w:highlight w:val="darkYellow"/>
                <w:u w:val="single"/>
              </w:rPr>
              <w:t>Working  Assumption</w:t>
            </w:r>
          </w:p>
          <w:p w14:paraId="11B59875" w14:textId="77777777" w:rsidR="004A69B7" w:rsidRPr="004A69B7" w:rsidRDefault="004A69B7" w:rsidP="00A95435">
            <w:pPr>
              <w:pStyle w:val="text"/>
              <w:widowControl/>
              <w:numPr>
                <w:ilvl w:val="0"/>
                <w:numId w:val="7"/>
              </w:numPr>
              <w:spacing w:after="0"/>
              <w:jc w:val="left"/>
              <w:rPr>
                <w:rFonts w:ascii="Times New Roman" w:hAnsi="Times New Roman"/>
                <w:i/>
                <w:sz w:val="18"/>
                <w:szCs w:val="18"/>
              </w:rPr>
            </w:pPr>
            <w:r w:rsidRPr="004A69B7">
              <w:rPr>
                <w:rFonts w:ascii="Times New Roman" w:hAnsi="Times New Roman"/>
                <w:i/>
                <w:sz w:val="18"/>
                <w:szCs w:val="18"/>
              </w:rPr>
              <w:t>In Case 2, (</w:t>
            </w:r>
            <w:bookmarkStart w:id="5" w:name="_Hlk502924840"/>
            <w:r w:rsidRPr="004A69B7">
              <w:rPr>
                <w:rFonts w:ascii="Times New Roman" w:hAnsi="Times New Roman"/>
                <w:i/>
                <w:sz w:val="18"/>
                <w:szCs w:val="18"/>
              </w:rPr>
              <w:t xml:space="preserve">CCs/uplinks configured for UE have same or </w:t>
            </w:r>
            <w:bookmarkStart w:id="6" w:name="_Hlk502761910"/>
            <w:r w:rsidRPr="004A69B7">
              <w:rPr>
                <w:rFonts w:ascii="Times New Roman" w:hAnsi="Times New Roman"/>
                <w:i/>
                <w:sz w:val="18"/>
                <w:szCs w:val="18"/>
              </w:rPr>
              <w:t>different numerologies and partially overlapping transmissions</w:t>
            </w:r>
            <w:bookmarkEnd w:id="6"/>
            <w:r w:rsidRPr="004A69B7">
              <w:rPr>
                <w:rFonts w:ascii="Times New Roman" w:hAnsi="Times New Roman"/>
                <w:i/>
                <w:sz w:val="18"/>
                <w:szCs w:val="18"/>
              </w:rPr>
              <w:t xml:space="preserve"> between different CCs/uplinks and same/different transmission duration and one or two PUCCH group(s)), </w:t>
            </w:r>
            <w:bookmarkEnd w:id="5"/>
            <w:r w:rsidRPr="004A69B7">
              <w:rPr>
                <w:rFonts w:ascii="Times New Roman" w:hAnsi="Times New Roman"/>
                <w:i/>
                <w:sz w:val="18"/>
                <w:szCs w:val="18"/>
              </w:rPr>
              <w:t>when the UE is power limited due to simultaneous transmission on multiple serving CCs/uplinks,</w:t>
            </w:r>
          </w:p>
          <w:p w14:paraId="7EA680DD" w14:textId="77777777" w:rsidR="004A69B7" w:rsidRPr="004A69B7" w:rsidRDefault="004A69B7" w:rsidP="00A95435">
            <w:pPr>
              <w:pStyle w:val="text"/>
              <w:widowControl/>
              <w:numPr>
                <w:ilvl w:val="1"/>
                <w:numId w:val="7"/>
              </w:numPr>
              <w:spacing w:after="0"/>
              <w:jc w:val="left"/>
              <w:rPr>
                <w:rFonts w:ascii="Times New Roman" w:hAnsi="Times New Roman"/>
                <w:i/>
                <w:sz w:val="18"/>
                <w:szCs w:val="18"/>
              </w:rPr>
            </w:pPr>
            <w:r w:rsidRPr="004A69B7">
              <w:rPr>
                <w:rFonts w:ascii="Times New Roman" w:hAnsi="Times New Roman"/>
                <w:i/>
                <w:sz w:val="18"/>
                <w:szCs w:val="18"/>
              </w:rPr>
              <w:t>PRACH of PCell &gt; PUCCH/PUSCH with ACK/NACK and/or SR &gt; PUCCH/PUSCH with other UCIs &gt; PUSCH w/o UCI &gt; SRS/PRACH of Scell</w:t>
            </w:r>
          </w:p>
          <w:p w14:paraId="54AA9F9C" w14:textId="77777777" w:rsidR="004A69B7" w:rsidRPr="004A69B7" w:rsidRDefault="004A69B7" w:rsidP="00A95435">
            <w:pPr>
              <w:pStyle w:val="text"/>
              <w:widowControl/>
              <w:numPr>
                <w:ilvl w:val="2"/>
                <w:numId w:val="7"/>
              </w:numPr>
              <w:spacing w:after="0"/>
              <w:jc w:val="left"/>
              <w:rPr>
                <w:rFonts w:ascii="Times New Roman" w:hAnsi="Times New Roman"/>
                <w:i/>
                <w:sz w:val="18"/>
                <w:szCs w:val="18"/>
              </w:rPr>
            </w:pPr>
            <w:r w:rsidRPr="004A69B7">
              <w:rPr>
                <w:rFonts w:ascii="Times New Roman" w:hAnsi="Times New Roman"/>
                <w:i/>
                <w:sz w:val="18"/>
                <w:szCs w:val="18"/>
              </w:rPr>
              <w:t>Within a same priority level, PCell is prioritized over Scell</w:t>
            </w:r>
          </w:p>
          <w:p w14:paraId="30BA114B" w14:textId="77777777" w:rsidR="004A69B7" w:rsidRPr="004A69B7" w:rsidRDefault="004A69B7" w:rsidP="00A95435">
            <w:pPr>
              <w:pStyle w:val="text"/>
              <w:widowControl/>
              <w:numPr>
                <w:ilvl w:val="2"/>
                <w:numId w:val="7"/>
              </w:numPr>
              <w:spacing w:after="0"/>
              <w:jc w:val="left"/>
              <w:rPr>
                <w:rFonts w:ascii="Times New Roman" w:hAnsi="Times New Roman"/>
                <w:i/>
                <w:sz w:val="18"/>
                <w:szCs w:val="18"/>
              </w:rPr>
            </w:pPr>
            <w:r w:rsidRPr="004A69B7">
              <w:rPr>
                <w:rFonts w:ascii="Times New Roman" w:hAnsi="Times New Roman"/>
                <w:i/>
                <w:sz w:val="18"/>
                <w:szCs w:val="18"/>
              </w:rPr>
              <w:t>In case that transmission power exceeds Pcmax, Scaling/dropping is applied to the lowest priority first until the aggregated power is within Pcmax.</w:t>
            </w:r>
          </w:p>
          <w:p w14:paraId="6D363A1E" w14:textId="77777777" w:rsidR="004A69B7" w:rsidRPr="004A69B7" w:rsidRDefault="004A69B7" w:rsidP="00A95435">
            <w:pPr>
              <w:pStyle w:val="text"/>
              <w:widowControl/>
              <w:numPr>
                <w:ilvl w:val="2"/>
                <w:numId w:val="7"/>
              </w:numPr>
              <w:spacing w:after="0"/>
              <w:jc w:val="left"/>
              <w:rPr>
                <w:rFonts w:ascii="Times New Roman" w:hAnsi="Times New Roman"/>
                <w:i/>
                <w:sz w:val="18"/>
                <w:szCs w:val="18"/>
              </w:rPr>
            </w:pPr>
            <w:r w:rsidRPr="004A69B7">
              <w:rPr>
                <w:rFonts w:ascii="Times New Roman" w:hAnsi="Times New Roman"/>
                <w:i/>
                <w:sz w:val="18"/>
                <w:szCs w:val="18"/>
              </w:rPr>
              <w:t>Note: different priority of SRS used for carrier switching can be discussed further</w:t>
            </w:r>
          </w:p>
          <w:p w14:paraId="546082DD" w14:textId="77777777" w:rsidR="004A69B7" w:rsidRPr="004A69B7" w:rsidRDefault="004A69B7" w:rsidP="00A95435">
            <w:pPr>
              <w:pStyle w:val="text"/>
              <w:widowControl/>
              <w:numPr>
                <w:ilvl w:val="1"/>
                <w:numId w:val="7"/>
              </w:numPr>
              <w:spacing w:after="0"/>
              <w:jc w:val="left"/>
              <w:rPr>
                <w:rFonts w:ascii="Times New Roman" w:hAnsi="Times New Roman"/>
                <w:i/>
                <w:sz w:val="18"/>
                <w:szCs w:val="18"/>
              </w:rPr>
            </w:pPr>
            <w:r w:rsidRPr="004A69B7">
              <w:rPr>
                <w:rFonts w:ascii="Times New Roman" w:hAnsi="Times New Roman"/>
                <w:i/>
                <w:sz w:val="18"/>
                <w:szCs w:val="18"/>
              </w:rPr>
              <w:t>Scaling or dropping of the whole or part(s) of a transmission is left to UE implementation.</w:t>
            </w:r>
          </w:p>
          <w:p w14:paraId="15893CC4" w14:textId="77777777" w:rsidR="004A69B7" w:rsidRPr="004A69B7" w:rsidRDefault="004A69B7" w:rsidP="00A95435">
            <w:pPr>
              <w:pStyle w:val="text"/>
              <w:widowControl/>
              <w:numPr>
                <w:ilvl w:val="0"/>
                <w:numId w:val="7"/>
              </w:numPr>
              <w:spacing w:after="0"/>
              <w:jc w:val="left"/>
              <w:rPr>
                <w:rFonts w:ascii="Times New Roman" w:hAnsi="Times New Roman"/>
                <w:i/>
                <w:sz w:val="18"/>
                <w:szCs w:val="18"/>
              </w:rPr>
            </w:pPr>
            <w:r w:rsidRPr="004A69B7">
              <w:rPr>
                <w:rFonts w:ascii="Times New Roman" w:hAnsi="Times New Roman"/>
                <w:i/>
                <w:sz w:val="18"/>
                <w:szCs w:val="18"/>
              </w:rPr>
              <w:t>Note: If the aggregated transmission power does not exceed Pc_max within any part of a transmission that overlaps with other transmission(s), the transmission is considered as non-power limited case.</w:t>
            </w:r>
          </w:p>
          <w:p w14:paraId="4CECF4EF" w14:textId="77777777" w:rsidR="004A69B7" w:rsidRPr="004A69B7" w:rsidRDefault="004A69B7" w:rsidP="00A95435">
            <w:pPr>
              <w:pStyle w:val="text"/>
              <w:widowControl/>
              <w:numPr>
                <w:ilvl w:val="0"/>
                <w:numId w:val="7"/>
              </w:numPr>
              <w:spacing w:after="0"/>
              <w:jc w:val="left"/>
              <w:rPr>
                <w:rFonts w:ascii="Times New Roman" w:hAnsi="Times New Roman"/>
                <w:i/>
                <w:sz w:val="18"/>
                <w:szCs w:val="18"/>
              </w:rPr>
            </w:pPr>
            <w:r w:rsidRPr="004A69B7">
              <w:rPr>
                <w:rFonts w:ascii="Times New Roman" w:hAnsi="Times New Roman"/>
                <w:i/>
                <w:sz w:val="18"/>
                <w:szCs w:val="18"/>
              </w:rPr>
              <w:t>Note: power control with look-ahead is not required at UE.</w:t>
            </w:r>
          </w:p>
          <w:p w14:paraId="30C61125" w14:textId="77777777" w:rsidR="00C65E0C" w:rsidRDefault="00C65E0C" w:rsidP="00C65E0C">
            <w:pPr>
              <w:rPr>
                <w:b/>
                <w:highlight w:val="green"/>
              </w:rPr>
            </w:pPr>
          </w:p>
          <w:p w14:paraId="5D9E6753" w14:textId="03D58117" w:rsidR="00C65E0C" w:rsidRPr="00C65E0C" w:rsidRDefault="00C65E0C" w:rsidP="00C65E0C">
            <w:pPr>
              <w:rPr>
                <w:b/>
                <w:i/>
                <w:sz w:val="18"/>
              </w:rPr>
            </w:pPr>
            <w:r w:rsidRPr="00C65E0C">
              <w:rPr>
                <w:b/>
                <w:i/>
                <w:sz w:val="18"/>
                <w:highlight w:val="green"/>
              </w:rPr>
              <w:t>Agreement</w:t>
            </w:r>
          </w:p>
          <w:p w14:paraId="20EECA59" w14:textId="77777777" w:rsidR="00C65E0C" w:rsidRPr="00C65E0C" w:rsidRDefault="00C65E0C" w:rsidP="00A95435">
            <w:pPr>
              <w:numPr>
                <w:ilvl w:val="0"/>
                <w:numId w:val="6"/>
              </w:numPr>
              <w:autoSpaceDE/>
              <w:autoSpaceDN/>
              <w:adjustRightInd/>
              <w:snapToGrid/>
              <w:spacing w:after="0"/>
              <w:jc w:val="left"/>
              <w:rPr>
                <w:i/>
                <w:sz w:val="18"/>
                <w:szCs w:val="18"/>
              </w:rPr>
            </w:pPr>
            <w:r w:rsidRPr="00C65E0C">
              <w:rPr>
                <w:i/>
                <w:sz w:val="18"/>
                <w:szCs w:val="18"/>
              </w:rPr>
              <w:t>For PRACH, PUSCH, PUCCH, and SRS, all power control parameters are configured per serving cell/uplink</w:t>
            </w:r>
          </w:p>
          <w:p w14:paraId="605FDAD6" w14:textId="1B01CD6D" w:rsidR="0054497F" w:rsidRPr="0054497F" w:rsidRDefault="0054497F" w:rsidP="00C65E0C">
            <w:pPr>
              <w:autoSpaceDE/>
              <w:autoSpaceDN/>
              <w:adjustRightInd/>
              <w:snapToGrid/>
              <w:spacing w:after="0"/>
              <w:jc w:val="left"/>
              <w:rPr>
                <w:i/>
                <w:sz w:val="16"/>
                <w:szCs w:val="18"/>
              </w:rPr>
            </w:pPr>
          </w:p>
        </w:tc>
      </w:tr>
    </w:tbl>
    <w:p w14:paraId="40224CC9" w14:textId="61D71C32" w:rsidR="00B65A36" w:rsidRDefault="00B65A36" w:rsidP="003A28E4">
      <w:pPr>
        <w:rPr>
          <w:rFonts w:eastAsia="Malgun Gothic"/>
          <w:szCs w:val="20"/>
          <w:u w:val="single"/>
          <w:lang w:eastAsia="zh-CN"/>
        </w:rPr>
      </w:pPr>
    </w:p>
    <w:p w14:paraId="1461A43A" w14:textId="01CBC485" w:rsidR="00B65A36" w:rsidRDefault="00790EDD" w:rsidP="00A04035">
      <w:pPr>
        <w:spacing w:line="276" w:lineRule="auto"/>
        <w:rPr>
          <w:rFonts w:eastAsia="Malgun Gothic"/>
          <w:szCs w:val="20"/>
          <w:lang w:eastAsia="zh-CN"/>
        </w:rPr>
      </w:pPr>
      <w:r>
        <w:t>In RAN1 meeting #91,</w:t>
      </w:r>
      <w:r w:rsidR="00B65A36">
        <w:rPr>
          <w:rFonts w:eastAsia="Malgun Gothic"/>
          <w:szCs w:val="20"/>
          <w:lang w:eastAsia="zh-CN"/>
        </w:rPr>
        <w:t xml:space="preserve"> </w:t>
      </w:r>
      <w:r w:rsidR="00020239">
        <w:rPr>
          <w:rFonts w:eastAsia="Malgun Gothic"/>
          <w:szCs w:val="20"/>
          <w:lang w:eastAsia="zh-CN"/>
        </w:rPr>
        <w:t xml:space="preserve">a clear </w:t>
      </w:r>
      <w:r w:rsidR="005258AB">
        <w:rPr>
          <w:rFonts w:eastAsia="Malgun Gothic"/>
          <w:szCs w:val="20"/>
          <w:lang w:eastAsia="zh-CN"/>
        </w:rPr>
        <w:t>argument</w:t>
      </w:r>
      <w:r w:rsidR="00020239">
        <w:rPr>
          <w:rFonts w:eastAsia="Malgun Gothic"/>
          <w:szCs w:val="20"/>
          <w:lang w:eastAsia="zh-CN"/>
        </w:rPr>
        <w:t xml:space="preserve"> was presented for Case 1 scenario </w:t>
      </w:r>
      <w:r w:rsidR="00865FA1">
        <w:rPr>
          <w:rFonts w:eastAsia="Malgun Gothic"/>
          <w:szCs w:val="20"/>
          <w:lang w:eastAsia="zh-CN"/>
        </w:rPr>
        <w:t xml:space="preserve">resulting in a </w:t>
      </w:r>
      <w:r w:rsidR="005258AB">
        <w:rPr>
          <w:rFonts w:eastAsia="Malgun Gothic"/>
          <w:szCs w:val="20"/>
          <w:lang w:eastAsia="zh-CN"/>
        </w:rPr>
        <w:t xml:space="preserve">broad </w:t>
      </w:r>
      <w:r w:rsidR="008E31C8">
        <w:rPr>
          <w:rFonts w:eastAsia="Malgun Gothic"/>
          <w:szCs w:val="20"/>
          <w:lang w:eastAsia="zh-CN"/>
        </w:rPr>
        <w:t>consensus</w:t>
      </w:r>
      <w:r w:rsidR="00020239">
        <w:rPr>
          <w:rFonts w:eastAsia="Malgun Gothic"/>
          <w:szCs w:val="20"/>
          <w:lang w:eastAsia="zh-CN"/>
        </w:rPr>
        <w:t xml:space="preserve">, </w:t>
      </w:r>
      <w:r w:rsidR="006C2D6C">
        <w:rPr>
          <w:rFonts w:eastAsia="Malgun Gothic"/>
          <w:szCs w:val="20"/>
          <w:lang w:eastAsia="zh-CN"/>
        </w:rPr>
        <w:t xml:space="preserve">however </w:t>
      </w:r>
      <w:r w:rsidR="00865FA1">
        <w:rPr>
          <w:rFonts w:eastAsia="Malgun Gothic"/>
          <w:szCs w:val="20"/>
          <w:lang w:eastAsia="zh-CN"/>
        </w:rPr>
        <w:t xml:space="preserve">the discussion for </w:t>
      </w:r>
      <w:r w:rsidR="00020239">
        <w:rPr>
          <w:rFonts w:eastAsia="Malgun Gothic"/>
          <w:szCs w:val="20"/>
          <w:lang w:eastAsia="zh-CN"/>
        </w:rPr>
        <w:t xml:space="preserve">Case 2 </w:t>
      </w:r>
      <w:r w:rsidR="003E3324">
        <w:rPr>
          <w:rFonts w:eastAsia="Malgun Gothic"/>
          <w:szCs w:val="20"/>
          <w:lang w:eastAsia="zh-CN"/>
        </w:rPr>
        <w:t xml:space="preserve">was </w:t>
      </w:r>
      <w:r w:rsidR="00865FA1">
        <w:rPr>
          <w:rFonts w:eastAsia="Malgun Gothic"/>
          <w:szCs w:val="20"/>
          <w:lang w:eastAsia="zh-CN"/>
        </w:rPr>
        <w:t>deemed not sufficient due to some operational and performance concerns.</w:t>
      </w:r>
      <w:r w:rsidR="00B65A36">
        <w:rPr>
          <w:rFonts w:eastAsia="Malgun Gothic"/>
          <w:szCs w:val="20"/>
          <w:lang w:eastAsia="zh-CN"/>
        </w:rPr>
        <w:t xml:space="preserve"> In this contribution, we provide our perspective </w:t>
      </w:r>
      <w:r w:rsidR="00865FA1">
        <w:rPr>
          <w:rFonts w:eastAsia="Malgun Gothic"/>
          <w:szCs w:val="20"/>
          <w:lang w:eastAsia="zh-CN"/>
        </w:rPr>
        <w:t>for Case 2, and propose a solution to mitigate unnecessary performance loss</w:t>
      </w:r>
      <w:r w:rsidR="00B65A36">
        <w:rPr>
          <w:rFonts w:eastAsia="Malgun Gothic"/>
          <w:szCs w:val="20"/>
          <w:lang w:eastAsia="zh-CN"/>
        </w:rPr>
        <w:t>.</w:t>
      </w:r>
    </w:p>
    <w:p w14:paraId="5C7F0DBF" w14:textId="77777777" w:rsidR="007A5D0F" w:rsidRDefault="007A5D0F" w:rsidP="00A04035">
      <w:pPr>
        <w:spacing w:line="276" w:lineRule="auto"/>
        <w:rPr>
          <w:rFonts w:eastAsia="Malgun Gothic"/>
          <w:szCs w:val="20"/>
          <w:lang w:eastAsia="zh-CN"/>
        </w:rPr>
      </w:pPr>
    </w:p>
    <w:p w14:paraId="1C58C6E8" w14:textId="08645555" w:rsidR="005258AB" w:rsidRDefault="005258AB" w:rsidP="00B8457B">
      <w:pPr>
        <w:pStyle w:val="Heading1"/>
        <w:keepLines/>
        <w:numPr>
          <w:ilvl w:val="0"/>
          <w:numId w:val="3"/>
        </w:numPr>
        <w:pBdr>
          <w:top w:val="single" w:sz="12" w:space="3" w:color="auto"/>
        </w:pBdr>
        <w:overflowPunct w:val="0"/>
        <w:snapToGrid/>
        <w:spacing w:before="240" w:after="180"/>
        <w:jc w:val="left"/>
        <w:textAlignment w:val="baseline"/>
      </w:pPr>
      <w:r>
        <w:lastRenderedPageBreak/>
        <w:t>Discussion on Power Sharing in Case 2 CA</w:t>
      </w:r>
    </w:p>
    <w:p w14:paraId="16FBF35A" w14:textId="006A5CD9" w:rsidR="005B1941" w:rsidRDefault="0051532A" w:rsidP="007A5D0F">
      <w:pPr>
        <w:spacing w:line="276" w:lineRule="auto"/>
        <w:rPr>
          <w:rFonts w:eastAsia="Malgun Gothic"/>
          <w:szCs w:val="20"/>
          <w:lang w:eastAsia="zh-CN"/>
        </w:rPr>
      </w:pPr>
      <w:r>
        <w:rPr>
          <w:rFonts w:eastAsia="Malgun Gothic"/>
          <w:szCs w:val="20"/>
          <w:lang w:eastAsia="zh-CN"/>
        </w:rPr>
        <w:t xml:space="preserve">In CA operation, if the required power for </w:t>
      </w:r>
      <w:r w:rsidR="005B1941">
        <w:rPr>
          <w:rFonts w:eastAsia="Malgun Gothic"/>
          <w:szCs w:val="20"/>
          <w:lang w:eastAsia="zh-CN"/>
        </w:rPr>
        <w:t xml:space="preserve">simultaneous </w:t>
      </w:r>
      <w:r w:rsidRPr="0051532A">
        <w:rPr>
          <w:rFonts w:eastAsia="Malgun Gothic"/>
          <w:szCs w:val="20"/>
          <w:lang w:eastAsia="zh-CN"/>
        </w:rPr>
        <w:t xml:space="preserve">transmission </w:t>
      </w:r>
      <w:r w:rsidR="005B1941" w:rsidRPr="005B1941">
        <w:rPr>
          <w:szCs w:val="18"/>
        </w:rPr>
        <w:t>on multiple serving cells</w:t>
      </w:r>
      <w:r w:rsidR="005B1941" w:rsidRPr="005B1941">
        <w:rPr>
          <w:rFonts w:eastAsia="Malgun Gothic"/>
          <w:sz w:val="28"/>
          <w:szCs w:val="20"/>
          <w:lang w:eastAsia="zh-CN"/>
        </w:rPr>
        <w:t xml:space="preserve"> </w:t>
      </w:r>
      <w:r w:rsidRPr="0051532A">
        <w:rPr>
          <w:rFonts w:eastAsia="Malgun Gothic"/>
          <w:szCs w:val="20"/>
          <w:lang w:eastAsia="zh-CN"/>
        </w:rPr>
        <w:t>exceeds Pcmax</w:t>
      </w:r>
      <w:r>
        <w:rPr>
          <w:rFonts w:eastAsia="Malgun Gothic"/>
          <w:szCs w:val="20"/>
          <w:lang w:eastAsia="zh-CN"/>
        </w:rPr>
        <w:t>, a UE is considered power limited. In the last meeting, two main cases of overlapping transmissions were identified</w:t>
      </w:r>
      <w:r w:rsidR="005B1941">
        <w:rPr>
          <w:rFonts w:eastAsia="Malgun Gothic"/>
          <w:szCs w:val="20"/>
          <w:lang w:eastAsia="zh-CN"/>
        </w:rPr>
        <w:t xml:space="preserve"> [1]; </w:t>
      </w:r>
    </w:p>
    <w:p w14:paraId="01F2CDB5" w14:textId="0B78B013" w:rsidR="005B1941" w:rsidRPr="005B1941" w:rsidRDefault="005B1941" w:rsidP="005B1941">
      <w:pPr>
        <w:pStyle w:val="ListParagraph"/>
        <w:numPr>
          <w:ilvl w:val="0"/>
          <w:numId w:val="11"/>
        </w:numPr>
        <w:spacing w:line="276" w:lineRule="auto"/>
        <w:jc w:val="both"/>
        <w:rPr>
          <w:rFonts w:ascii="Times New Roman" w:eastAsia="Malgun Gothic" w:hAnsi="Times New Roman"/>
          <w:szCs w:val="20"/>
          <w:lang w:eastAsia="zh-CN"/>
        </w:rPr>
      </w:pPr>
      <w:r w:rsidRPr="005B1941">
        <w:rPr>
          <w:rFonts w:ascii="Times New Roman" w:eastAsia="Malgun Gothic" w:hAnsi="Times New Roman"/>
          <w:szCs w:val="20"/>
          <w:lang w:eastAsia="zh-CN"/>
        </w:rPr>
        <w:t xml:space="preserve">Case 1: CCs/uplinks configured for UE have same numerology and overlapping transmissions between different CCs/uplinks with same starting time and same PUSCH/PUCCH transmission duration and one or two PUCCH group(s)), </w:t>
      </w:r>
    </w:p>
    <w:p w14:paraId="3BDED90F" w14:textId="6ACA4D33" w:rsidR="005B1941" w:rsidRPr="005B1941" w:rsidRDefault="005B1941" w:rsidP="005B1941">
      <w:pPr>
        <w:pStyle w:val="ListParagraph"/>
        <w:numPr>
          <w:ilvl w:val="0"/>
          <w:numId w:val="11"/>
        </w:numPr>
        <w:spacing w:line="276" w:lineRule="auto"/>
        <w:jc w:val="both"/>
        <w:rPr>
          <w:rFonts w:ascii="Times New Roman" w:eastAsia="Malgun Gothic" w:hAnsi="Times New Roman"/>
          <w:szCs w:val="20"/>
          <w:lang w:eastAsia="zh-CN"/>
        </w:rPr>
      </w:pPr>
      <w:r w:rsidRPr="005B1941">
        <w:rPr>
          <w:rFonts w:ascii="Times New Roman" w:eastAsia="Malgun Gothic" w:hAnsi="Times New Roman"/>
          <w:szCs w:val="20"/>
          <w:lang w:eastAsia="zh-CN"/>
        </w:rPr>
        <w:t>Case 2</w:t>
      </w:r>
      <w:r>
        <w:rPr>
          <w:rFonts w:ascii="Times New Roman" w:eastAsia="Malgun Gothic" w:hAnsi="Times New Roman"/>
          <w:szCs w:val="20"/>
          <w:lang w:eastAsia="zh-CN"/>
        </w:rPr>
        <w:t xml:space="preserve">: </w:t>
      </w:r>
      <w:r w:rsidRPr="005B1941">
        <w:rPr>
          <w:rFonts w:ascii="Times New Roman" w:eastAsia="Malgun Gothic" w:hAnsi="Times New Roman"/>
          <w:szCs w:val="20"/>
          <w:lang w:eastAsia="zh-CN"/>
        </w:rPr>
        <w:t>CCs/uplinks configured for UE have same or different numerologies and partially overlapping transmissions between different CCs/uplinks and same/different transmission duration</w:t>
      </w:r>
      <w:r>
        <w:rPr>
          <w:rFonts w:ascii="Times New Roman" w:eastAsia="Malgun Gothic" w:hAnsi="Times New Roman"/>
          <w:szCs w:val="20"/>
          <w:lang w:eastAsia="zh-CN"/>
        </w:rPr>
        <w:t xml:space="preserve"> and one or two PUCCH group(s))</w:t>
      </w:r>
      <w:r w:rsidR="0051532A" w:rsidRPr="005B1941">
        <w:rPr>
          <w:rFonts w:ascii="Times New Roman" w:eastAsia="Malgun Gothic" w:hAnsi="Times New Roman"/>
          <w:szCs w:val="20"/>
          <w:lang w:eastAsia="zh-CN"/>
        </w:rPr>
        <w:t xml:space="preserve">. </w:t>
      </w:r>
    </w:p>
    <w:p w14:paraId="1D9111E2" w14:textId="3CF21A8F" w:rsidR="005B1941" w:rsidRDefault="005B1941" w:rsidP="007A5D0F">
      <w:pPr>
        <w:spacing w:line="276" w:lineRule="auto"/>
        <w:rPr>
          <w:rFonts w:eastAsia="Malgun Gothic"/>
          <w:szCs w:val="20"/>
          <w:lang w:eastAsia="zh-CN"/>
        </w:rPr>
      </w:pPr>
      <w:r>
        <w:rPr>
          <w:rFonts w:eastAsia="Malgun Gothic"/>
          <w:szCs w:val="20"/>
          <w:lang w:eastAsia="zh-CN"/>
        </w:rPr>
        <w:t>F</w:t>
      </w:r>
      <w:r w:rsidRPr="005B1941">
        <w:rPr>
          <w:rFonts w:eastAsia="Malgun Gothic"/>
          <w:szCs w:val="20"/>
          <w:lang w:eastAsia="zh-CN"/>
        </w:rPr>
        <w:t>or Case1</w:t>
      </w:r>
      <w:r>
        <w:rPr>
          <w:rFonts w:eastAsia="Malgun Gothic"/>
          <w:szCs w:val="20"/>
          <w:lang w:eastAsia="zh-CN"/>
        </w:rPr>
        <w:t xml:space="preserve">, </w:t>
      </w:r>
      <w:r w:rsidR="00A80680">
        <w:rPr>
          <w:rFonts w:eastAsia="Malgun Gothic"/>
          <w:szCs w:val="20"/>
          <w:lang w:eastAsia="zh-CN"/>
        </w:rPr>
        <w:t>p</w:t>
      </w:r>
      <w:r w:rsidR="002F17B7" w:rsidRPr="005B1941">
        <w:rPr>
          <w:rFonts w:eastAsia="Malgun Gothic"/>
          <w:szCs w:val="20"/>
          <w:lang w:eastAsia="zh-CN"/>
        </w:rPr>
        <w:t>ower sharing</w:t>
      </w:r>
      <w:r w:rsidR="00A80680">
        <w:rPr>
          <w:rFonts w:eastAsia="Malgun Gothic"/>
          <w:szCs w:val="20"/>
          <w:lang w:eastAsia="zh-CN"/>
        </w:rPr>
        <w:t xml:space="preserve"> </w:t>
      </w:r>
      <w:r w:rsidR="006C2D6C">
        <w:rPr>
          <w:rFonts w:eastAsia="Malgun Gothic"/>
          <w:szCs w:val="20"/>
          <w:lang w:eastAsia="zh-CN"/>
        </w:rPr>
        <w:t>can be implemented in a</w:t>
      </w:r>
      <w:r w:rsidR="002F17B7">
        <w:rPr>
          <w:rFonts w:eastAsia="Malgun Gothic"/>
          <w:szCs w:val="20"/>
          <w:lang w:eastAsia="zh-CN"/>
        </w:rPr>
        <w:t xml:space="preserve"> relatively straightforward</w:t>
      </w:r>
      <w:r w:rsidR="006C2D6C">
        <w:rPr>
          <w:rFonts w:eastAsia="Malgun Gothic"/>
          <w:szCs w:val="20"/>
          <w:lang w:eastAsia="zh-CN"/>
        </w:rPr>
        <w:t xml:space="preserve"> manner</w:t>
      </w:r>
      <w:r w:rsidR="00A80680">
        <w:rPr>
          <w:rFonts w:eastAsia="Malgun Gothic"/>
          <w:szCs w:val="20"/>
          <w:lang w:eastAsia="zh-CN"/>
        </w:rPr>
        <w:t>, because besides a simple power drop in transmission of one CC, there will not be any additional side effect impacting the operation of the receiver.</w:t>
      </w:r>
      <w:r w:rsidR="002F17B7">
        <w:rPr>
          <w:rFonts w:eastAsia="Malgun Gothic"/>
          <w:szCs w:val="20"/>
          <w:lang w:eastAsia="zh-CN"/>
        </w:rPr>
        <w:t xml:space="preserve"> Therefore</w:t>
      </w:r>
      <w:r w:rsidR="003B7B93">
        <w:rPr>
          <w:rFonts w:eastAsia="Malgun Gothic"/>
          <w:szCs w:val="20"/>
          <w:lang w:eastAsia="zh-CN"/>
        </w:rPr>
        <w:t xml:space="preserve"> in Case 1</w:t>
      </w:r>
      <w:r w:rsidR="002F17B7">
        <w:rPr>
          <w:rFonts w:eastAsia="Malgun Gothic"/>
          <w:szCs w:val="20"/>
          <w:lang w:eastAsia="zh-CN"/>
        </w:rPr>
        <w:t xml:space="preserve">, the scaling can be left to </w:t>
      </w:r>
      <w:r w:rsidR="003B7B93">
        <w:rPr>
          <w:rFonts w:eastAsia="Malgun Gothic"/>
          <w:szCs w:val="20"/>
          <w:lang w:eastAsia="zh-CN"/>
        </w:rPr>
        <w:t xml:space="preserve">the </w:t>
      </w:r>
      <w:r w:rsidR="002F17B7">
        <w:rPr>
          <w:rFonts w:eastAsia="Malgun Gothic"/>
          <w:szCs w:val="20"/>
          <w:lang w:eastAsia="zh-CN"/>
        </w:rPr>
        <w:t>UE implementation</w:t>
      </w:r>
      <w:r w:rsidR="00D5728B">
        <w:rPr>
          <w:rFonts w:eastAsia="Malgun Gothic"/>
          <w:szCs w:val="20"/>
          <w:lang w:eastAsia="zh-CN"/>
        </w:rPr>
        <w:t>.</w:t>
      </w:r>
    </w:p>
    <w:p w14:paraId="2EF1BEE2" w14:textId="59540989" w:rsidR="001332FC" w:rsidRDefault="001332FC" w:rsidP="007A5D0F">
      <w:pPr>
        <w:spacing w:line="276" w:lineRule="auto"/>
        <w:rPr>
          <w:rFonts w:eastAsia="Malgun Gothic"/>
          <w:szCs w:val="20"/>
          <w:lang w:eastAsia="zh-CN"/>
        </w:rPr>
      </w:pPr>
      <w:r>
        <w:object w:dxaOrig="13591" w:dyaOrig="5859" w14:anchorId="03591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200.3pt" o:ole="">
            <v:imagedata r:id="rId11" o:title=""/>
          </v:shape>
          <o:OLEObject Type="Embed" ProgID="Visio.Drawing.15" ShapeID="_x0000_i1025" DrawAspect="Content" ObjectID="_1577286220" r:id="rId12"/>
        </w:object>
      </w:r>
    </w:p>
    <w:p w14:paraId="30409831" w14:textId="07FEA57D" w:rsidR="00434BB2" w:rsidRDefault="00434BB2" w:rsidP="00434BB2">
      <w:pPr>
        <w:jc w:val="center"/>
        <w:rPr>
          <w:lang w:eastAsia="x-none"/>
        </w:rPr>
      </w:pPr>
    </w:p>
    <w:p w14:paraId="391B64FF" w14:textId="74456EA9" w:rsidR="00434BB2" w:rsidRPr="00DD6A0A" w:rsidRDefault="00434BB2" w:rsidP="00434BB2">
      <w:pPr>
        <w:jc w:val="center"/>
        <w:rPr>
          <w:b/>
          <w:sz w:val="16"/>
          <w:lang w:eastAsia="x-none"/>
        </w:rPr>
      </w:pPr>
      <w:r w:rsidRPr="00DD6A0A">
        <w:rPr>
          <w:b/>
          <w:sz w:val="20"/>
        </w:rPr>
        <w:t xml:space="preserve">Figure </w:t>
      </w:r>
      <w:r w:rsidRPr="00DD6A0A">
        <w:rPr>
          <w:b/>
          <w:sz w:val="20"/>
        </w:rPr>
        <w:fldChar w:fldCharType="begin"/>
      </w:r>
      <w:r w:rsidRPr="00DD6A0A">
        <w:rPr>
          <w:b/>
          <w:sz w:val="20"/>
        </w:rPr>
        <w:instrText xml:space="preserve"> SEQ Figure \* ARABIC </w:instrText>
      </w:r>
      <w:r w:rsidRPr="00DD6A0A">
        <w:rPr>
          <w:b/>
          <w:sz w:val="20"/>
        </w:rPr>
        <w:fldChar w:fldCharType="separate"/>
      </w:r>
      <w:r w:rsidRPr="00DD6A0A">
        <w:rPr>
          <w:b/>
          <w:noProof/>
          <w:sz w:val="20"/>
        </w:rPr>
        <w:t>1</w:t>
      </w:r>
      <w:r w:rsidRPr="00DD6A0A">
        <w:rPr>
          <w:b/>
          <w:sz w:val="20"/>
        </w:rPr>
        <w:fldChar w:fldCharType="end"/>
      </w:r>
      <w:r w:rsidR="00DD6A0A" w:rsidRPr="00DD6A0A">
        <w:rPr>
          <w:b/>
          <w:sz w:val="20"/>
        </w:rPr>
        <w:t xml:space="preserve"> - </w:t>
      </w:r>
      <w:r w:rsidRPr="00DD6A0A">
        <w:rPr>
          <w:b/>
          <w:sz w:val="20"/>
          <w:lang w:eastAsia="x-none"/>
        </w:rPr>
        <w:t>Simultaneous uplink transmission with different transmission time intervals</w:t>
      </w:r>
    </w:p>
    <w:p w14:paraId="50E4693D" w14:textId="77777777" w:rsidR="00434BB2" w:rsidRDefault="00434BB2" w:rsidP="007A5D0F">
      <w:pPr>
        <w:spacing w:line="276" w:lineRule="auto"/>
        <w:rPr>
          <w:rFonts w:eastAsia="Malgun Gothic"/>
          <w:szCs w:val="20"/>
          <w:lang w:eastAsia="zh-CN"/>
        </w:rPr>
      </w:pPr>
    </w:p>
    <w:p w14:paraId="45C2D7D1" w14:textId="523F0E6C" w:rsidR="00A80680" w:rsidRDefault="003B7B93" w:rsidP="00A80680">
      <w:pPr>
        <w:rPr>
          <w:lang w:eastAsia="x-none"/>
        </w:rPr>
      </w:pPr>
      <w:r>
        <w:rPr>
          <w:rFonts w:eastAsia="Malgun Gothic"/>
          <w:szCs w:val="20"/>
          <w:lang w:eastAsia="zh-CN"/>
        </w:rPr>
        <w:t>However</w:t>
      </w:r>
      <w:r w:rsidR="002F17B7">
        <w:rPr>
          <w:rFonts w:eastAsia="Malgun Gothic"/>
          <w:szCs w:val="20"/>
          <w:lang w:eastAsia="zh-CN"/>
        </w:rPr>
        <w:t xml:space="preserve"> </w:t>
      </w:r>
      <w:r>
        <w:rPr>
          <w:rFonts w:eastAsia="Malgun Gothic"/>
          <w:szCs w:val="20"/>
          <w:lang w:eastAsia="zh-CN"/>
        </w:rPr>
        <w:t xml:space="preserve">in Case 2, </w:t>
      </w:r>
      <w:r w:rsidR="00A80680">
        <w:rPr>
          <w:rFonts w:eastAsia="Malgun Gothic"/>
          <w:szCs w:val="20"/>
          <w:lang w:eastAsia="zh-CN"/>
        </w:rPr>
        <w:t>p</w:t>
      </w:r>
      <w:r w:rsidR="00A80680" w:rsidRPr="005B1941">
        <w:rPr>
          <w:rFonts w:eastAsia="Malgun Gothic"/>
          <w:szCs w:val="20"/>
          <w:lang w:eastAsia="zh-CN"/>
        </w:rPr>
        <w:t>ower sharing</w:t>
      </w:r>
      <w:r w:rsidR="00A80680">
        <w:rPr>
          <w:rFonts w:eastAsia="Malgun Gothic"/>
          <w:szCs w:val="20"/>
          <w:lang w:eastAsia="zh-CN"/>
        </w:rPr>
        <w:t xml:space="preserve"> is not </w:t>
      </w:r>
      <w:r>
        <w:rPr>
          <w:rFonts w:eastAsia="Malgun Gothic"/>
          <w:szCs w:val="20"/>
          <w:lang w:eastAsia="zh-CN"/>
        </w:rPr>
        <w:t>as trivial as the one of Case 1</w:t>
      </w:r>
      <w:r w:rsidR="002F17B7">
        <w:rPr>
          <w:rFonts w:eastAsia="Malgun Gothic"/>
          <w:szCs w:val="20"/>
          <w:lang w:eastAsia="zh-CN"/>
        </w:rPr>
        <w:t xml:space="preserve">. </w:t>
      </w:r>
      <w:r w:rsidR="003719DA">
        <w:rPr>
          <w:lang w:eastAsia="x-none"/>
        </w:rPr>
        <w:t>Figure 1</w:t>
      </w:r>
      <w:r w:rsidR="003719DA" w:rsidRPr="00C019A6">
        <w:rPr>
          <w:lang w:eastAsia="x-none"/>
        </w:rPr>
        <w:t xml:space="preserve"> shows simultaneous uplink transmission</w:t>
      </w:r>
      <w:r w:rsidR="002733BE">
        <w:rPr>
          <w:lang w:eastAsia="x-none"/>
        </w:rPr>
        <w:t>s</w:t>
      </w:r>
      <w:r w:rsidR="003719DA" w:rsidRPr="00C019A6">
        <w:rPr>
          <w:lang w:eastAsia="x-none"/>
        </w:rPr>
        <w:t xml:space="preserve"> with different transmission </w:t>
      </w:r>
      <w:r w:rsidR="00D62352">
        <w:rPr>
          <w:lang w:eastAsia="x-none"/>
        </w:rPr>
        <w:t>durations</w:t>
      </w:r>
      <w:r w:rsidR="003719DA" w:rsidRPr="00C019A6">
        <w:rPr>
          <w:lang w:eastAsia="x-none"/>
        </w:rPr>
        <w:t xml:space="preserve">. As </w:t>
      </w:r>
      <w:r w:rsidR="003719DA">
        <w:rPr>
          <w:lang w:eastAsia="x-none"/>
        </w:rPr>
        <w:t>illustrated</w:t>
      </w:r>
      <w:r w:rsidR="003719DA" w:rsidRPr="00C019A6">
        <w:rPr>
          <w:lang w:eastAsia="x-none"/>
        </w:rPr>
        <w:t xml:space="preserve"> in</w:t>
      </w:r>
      <w:r w:rsidR="003719DA">
        <w:rPr>
          <w:lang w:eastAsia="x-none"/>
        </w:rPr>
        <w:t xml:space="preserve"> Figure 1</w:t>
      </w:r>
      <w:r w:rsidR="003719DA" w:rsidRPr="00C019A6">
        <w:rPr>
          <w:lang w:eastAsia="x-none"/>
        </w:rPr>
        <w:t xml:space="preserve">, </w:t>
      </w:r>
      <w:r w:rsidR="006C2D6C">
        <w:rPr>
          <w:lang w:eastAsia="x-none"/>
        </w:rPr>
        <w:t xml:space="preserve">when there are overlapping transmissions with different durations, </w:t>
      </w:r>
      <w:r w:rsidR="003719DA" w:rsidRPr="00C019A6">
        <w:rPr>
          <w:lang w:eastAsia="x-none"/>
        </w:rPr>
        <w:t xml:space="preserve">a UE </w:t>
      </w:r>
      <w:r w:rsidR="00A80680">
        <w:rPr>
          <w:lang w:eastAsia="x-none"/>
        </w:rPr>
        <w:t xml:space="preserve">has to </w:t>
      </w:r>
      <w:r w:rsidR="003719DA" w:rsidRPr="00C019A6">
        <w:rPr>
          <w:lang w:eastAsia="x-none"/>
        </w:rPr>
        <w:t>update the power settings for all simultaneous transmissions at the rate of t</w:t>
      </w:r>
      <w:r w:rsidR="00A80680">
        <w:rPr>
          <w:lang w:eastAsia="x-none"/>
        </w:rPr>
        <w:t>he shorter transmission</w:t>
      </w:r>
      <w:r w:rsidR="003719DA" w:rsidRPr="00C019A6">
        <w:rPr>
          <w:lang w:eastAsia="x-none"/>
        </w:rPr>
        <w:t xml:space="preserve">. However, scaling of the power </w:t>
      </w:r>
      <w:r w:rsidR="0021042F">
        <w:rPr>
          <w:lang w:eastAsia="x-none"/>
        </w:rPr>
        <w:t>during</w:t>
      </w:r>
      <w:r w:rsidR="0021042F" w:rsidRPr="00C019A6">
        <w:rPr>
          <w:lang w:eastAsia="x-none"/>
        </w:rPr>
        <w:t xml:space="preserve"> </w:t>
      </w:r>
      <w:r w:rsidR="0021042F">
        <w:rPr>
          <w:lang w:eastAsia="x-none"/>
        </w:rPr>
        <w:t xml:space="preserve">an ongoing transmission </w:t>
      </w:r>
      <w:r w:rsidR="00D62352">
        <w:rPr>
          <w:lang w:eastAsia="x-none"/>
        </w:rPr>
        <w:t>with a</w:t>
      </w:r>
      <w:r w:rsidR="003719DA" w:rsidRPr="00C019A6">
        <w:rPr>
          <w:lang w:eastAsia="x-none"/>
        </w:rPr>
        <w:t xml:space="preserve"> longer </w:t>
      </w:r>
      <w:r w:rsidR="00A80680">
        <w:rPr>
          <w:lang w:eastAsia="x-none"/>
        </w:rPr>
        <w:t>duration</w:t>
      </w:r>
      <w:r w:rsidR="003719DA" w:rsidRPr="00C019A6">
        <w:rPr>
          <w:lang w:eastAsia="x-none"/>
        </w:rPr>
        <w:t xml:space="preserve"> </w:t>
      </w:r>
      <w:r w:rsidR="0021042F">
        <w:rPr>
          <w:lang w:eastAsia="x-none"/>
        </w:rPr>
        <w:t xml:space="preserve">can </w:t>
      </w:r>
      <w:r w:rsidR="003719DA" w:rsidRPr="00C019A6">
        <w:rPr>
          <w:lang w:eastAsia="x-none"/>
        </w:rPr>
        <w:t xml:space="preserve">result in </w:t>
      </w:r>
      <w:r w:rsidR="006A288D">
        <w:rPr>
          <w:lang w:eastAsia="x-none"/>
        </w:rPr>
        <w:t xml:space="preserve">an </w:t>
      </w:r>
      <w:r w:rsidR="0021042F">
        <w:rPr>
          <w:lang w:eastAsia="x-none"/>
        </w:rPr>
        <w:t xml:space="preserve">imbalance </w:t>
      </w:r>
      <w:r w:rsidR="006C2D6C">
        <w:rPr>
          <w:lang w:eastAsia="x-none"/>
        </w:rPr>
        <w:t xml:space="preserve">in </w:t>
      </w:r>
      <w:r w:rsidR="0021042F">
        <w:rPr>
          <w:lang w:eastAsia="x-none"/>
        </w:rPr>
        <w:t xml:space="preserve">power of </w:t>
      </w:r>
      <w:r w:rsidR="006A288D">
        <w:rPr>
          <w:lang w:eastAsia="x-none"/>
        </w:rPr>
        <w:t xml:space="preserve">the </w:t>
      </w:r>
      <w:r w:rsidR="0021042F">
        <w:rPr>
          <w:lang w:eastAsia="x-none"/>
        </w:rPr>
        <w:t xml:space="preserve">embedded DMRSs. As such, the channel estimation will be </w:t>
      </w:r>
      <w:r w:rsidR="005C4A59">
        <w:rPr>
          <w:lang w:eastAsia="x-none"/>
        </w:rPr>
        <w:t>distorted, leading</w:t>
      </w:r>
      <w:r w:rsidR="006C2D6C">
        <w:rPr>
          <w:lang w:eastAsia="x-none"/>
        </w:rPr>
        <w:t xml:space="preserve"> to</w:t>
      </w:r>
      <w:r w:rsidR="0021042F">
        <w:rPr>
          <w:lang w:eastAsia="x-none"/>
        </w:rPr>
        <w:t xml:space="preserve"> additional degradation of the performance of the CC with the longer duration. </w:t>
      </w:r>
      <w:r w:rsidR="00A80680" w:rsidRPr="00C019A6">
        <w:rPr>
          <w:lang w:eastAsia="x-none"/>
        </w:rPr>
        <w:t xml:space="preserve">Therefore, as part of the power sharing mechanism, </w:t>
      </w:r>
      <w:r w:rsidR="0021042F">
        <w:rPr>
          <w:lang w:eastAsia="x-none"/>
        </w:rPr>
        <w:t xml:space="preserve">it is important to consider </w:t>
      </w:r>
      <w:r w:rsidR="00A80680" w:rsidRPr="00C019A6">
        <w:rPr>
          <w:lang w:eastAsia="x-none"/>
        </w:rPr>
        <w:t>a fixed power for the DMRS</w:t>
      </w:r>
      <w:r w:rsidR="008E2AC3">
        <w:rPr>
          <w:lang w:eastAsia="x-none"/>
        </w:rPr>
        <w:t>s</w:t>
      </w:r>
      <w:r w:rsidR="00A80680" w:rsidRPr="00C019A6">
        <w:rPr>
          <w:lang w:eastAsia="x-none"/>
        </w:rPr>
        <w:t xml:space="preserve"> of each link, such that </w:t>
      </w:r>
      <w:r w:rsidR="00A80680">
        <w:rPr>
          <w:lang w:eastAsia="x-none"/>
        </w:rPr>
        <w:t xml:space="preserve">the </w:t>
      </w:r>
      <w:r w:rsidR="0021042F">
        <w:rPr>
          <w:lang w:eastAsia="x-none"/>
        </w:rPr>
        <w:t>channel estimation is not impacted due to</w:t>
      </w:r>
      <w:r w:rsidR="00917240">
        <w:rPr>
          <w:lang w:eastAsia="x-none"/>
        </w:rPr>
        <w:t xml:space="preserve"> </w:t>
      </w:r>
      <w:r w:rsidR="00AE6A4D">
        <w:rPr>
          <w:lang w:eastAsia="x-none"/>
        </w:rPr>
        <w:t xml:space="preserve">unbalanced </w:t>
      </w:r>
      <w:r w:rsidR="00917240">
        <w:rPr>
          <w:lang w:eastAsia="x-none"/>
        </w:rPr>
        <w:t>power of the embe</w:t>
      </w:r>
      <w:r w:rsidR="005C4A59">
        <w:rPr>
          <w:lang w:eastAsia="x-none"/>
        </w:rPr>
        <w:t>d</w:t>
      </w:r>
      <w:r w:rsidR="00917240">
        <w:rPr>
          <w:lang w:eastAsia="x-none"/>
        </w:rPr>
        <w:t xml:space="preserve">ded </w:t>
      </w:r>
      <w:r w:rsidR="00A80680">
        <w:rPr>
          <w:lang w:eastAsia="x-none"/>
        </w:rPr>
        <w:t>DMRS</w:t>
      </w:r>
      <w:r w:rsidR="008E2AC3">
        <w:rPr>
          <w:lang w:eastAsia="x-none"/>
        </w:rPr>
        <w:t>s</w:t>
      </w:r>
      <w:r w:rsidR="00917240">
        <w:rPr>
          <w:lang w:eastAsia="x-none"/>
        </w:rPr>
        <w:t>.</w:t>
      </w:r>
      <w:r w:rsidR="00A80680" w:rsidRPr="00C019A6">
        <w:rPr>
          <w:lang w:eastAsia="x-none"/>
        </w:rPr>
        <w:t xml:space="preserve"> </w:t>
      </w:r>
      <w:r w:rsidR="00A80680">
        <w:rPr>
          <w:lang w:eastAsia="x-none"/>
        </w:rPr>
        <w:t>T</w:t>
      </w:r>
      <w:r w:rsidR="00A80680" w:rsidRPr="00C019A6">
        <w:rPr>
          <w:lang w:eastAsia="x-none"/>
        </w:rPr>
        <w:t xml:space="preserve">he power sharing procedure may </w:t>
      </w:r>
      <w:r w:rsidR="00A80680">
        <w:rPr>
          <w:lang w:eastAsia="x-none"/>
        </w:rPr>
        <w:t xml:space="preserve">then </w:t>
      </w:r>
      <w:r w:rsidR="00A80680" w:rsidRPr="00C019A6">
        <w:rPr>
          <w:lang w:eastAsia="x-none"/>
        </w:rPr>
        <w:t>shift powers between the data channels</w:t>
      </w:r>
      <w:r w:rsidR="00A80680">
        <w:rPr>
          <w:lang w:eastAsia="x-none"/>
        </w:rPr>
        <w:t xml:space="preserve"> without </w:t>
      </w:r>
      <w:r w:rsidR="00A80680" w:rsidRPr="00C019A6">
        <w:rPr>
          <w:lang w:eastAsia="x-none"/>
        </w:rPr>
        <w:t>influenc</w:t>
      </w:r>
      <w:r w:rsidR="00A80680">
        <w:rPr>
          <w:lang w:eastAsia="x-none"/>
        </w:rPr>
        <w:t>ing</w:t>
      </w:r>
      <w:r w:rsidR="00A80680" w:rsidRPr="00C019A6">
        <w:rPr>
          <w:lang w:eastAsia="x-none"/>
        </w:rPr>
        <w:t xml:space="preserve"> </w:t>
      </w:r>
      <w:r w:rsidR="006C2D6C">
        <w:rPr>
          <w:lang w:eastAsia="x-none"/>
        </w:rPr>
        <w:t xml:space="preserve">the </w:t>
      </w:r>
      <w:r w:rsidR="00A80680" w:rsidRPr="00C019A6">
        <w:rPr>
          <w:lang w:eastAsia="x-none"/>
        </w:rPr>
        <w:t>DMRS power</w:t>
      </w:r>
      <w:r w:rsidR="006C2D6C">
        <w:rPr>
          <w:lang w:eastAsia="x-none"/>
        </w:rPr>
        <w:t>s</w:t>
      </w:r>
      <w:r w:rsidR="00A80680" w:rsidRPr="00C019A6">
        <w:rPr>
          <w:lang w:eastAsia="x-none"/>
        </w:rPr>
        <w:t>.</w:t>
      </w:r>
    </w:p>
    <w:p w14:paraId="64AC1149" w14:textId="085807E1" w:rsidR="003719DA" w:rsidRPr="00C019A6" w:rsidRDefault="003719DA" w:rsidP="003719DA">
      <w:pPr>
        <w:rPr>
          <w:lang w:eastAsia="x-none"/>
        </w:rPr>
      </w:pPr>
      <w:r w:rsidRPr="00C019A6">
        <w:rPr>
          <w:lang w:eastAsia="x-none"/>
        </w:rPr>
        <w:t>For example, in a system with 2 simultaneous PUSCH transmissions, namely PUSCH_1 and PUSCH_2, with TPC commands TPC</w:t>
      </w:r>
      <w:r w:rsidRPr="00C019A6">
        <w:rPr>
          <w:vertAlign w:val="subscript"/>
          <w:lang w:eastAsia="x-none"/>
        </w:rPr>
        <w:t>1</w:t>
      </w:r>
      <w:r w:rsidRPr="00C019A6">
        <w:rPr>
          <w:lang w:eastAsia="x-none"/>
        </w:rPr>
        <w:t xml:space="preserve"> and TPC</w:t>
      </w:r>
      <w:r w:rsidRPr="00C019A6">
        <w:rPr>
          <w:vertAlign w:val="subscript"/>
          <w:lang w:eastAsia="x-none"/>
        </w:rPr>
        <w:t>2</w:t>
      </w:r>
      <w:r w:rsidRPr="00C019A6">
        <w:rPr>
          <w:lang w:eastAsia="x-none"/>
        </w:rPr>
        <w:t>, and at the corresponding transmission intervals of TTI</w:t>
      </w:r>
      <w:r w:rsidRPr="00C019A6">
        <w:rPr>
          <w:vertAlign w:val="subscript"/>
          <w:lang w:eastAsia="x-none"/>
        </w:rPr>
        <w:t>1</w:t>
      </w:r>
      <w:r w:rsidRPr="00C019A6">
        <w:rPr>
          <w:lang w:eastAsia="x-none"/>
        </w:rPr>
        <w:t xml:space="preserve"> and TTI</w:t>
      </w:r>
      <w:r w:rsidRPr="00C019A6">
        <w:rPr>
          <w:vertAlign w:val="subscript"/>
          <w:lang w:eastAsia="x-none"/>
        </w:rPr>
        <w:t>2</w:t>
      </w:r>
      <w:r w:rsidRPr="00C019A6">
        <w:rPr>
          <w:lang w:eastAsia="x-none"/>
        </w:rPr>
        <w:t xml:space="preserve"> where TTI</w:t>
      </w:r>
      <w:r w:rsidRPr="00C019A6">
        <w:rPr>
          <w:vertAlign w:val="subscript"/>
          <w:lang w:eastAsia="x-none"/>
        </w:rPr>
        <w:t>2</w:t>
      </w:r>
      <w:r w:rsidRPr="00C019A6">
        <w:rPr>
          <w:lang w:eastAsia="x-none"/>
        </w:rPr>
        <w:t>&lt;TTI</w:t>
      </w:r>
      <w:r w:rsidRPr="00C019A6">
        <w:rPr>
          <w:vertAlign w:val="subscript"/>
          <w:lang w:eastAsia="x-none"/>
        </w:rPr>
        <w:t>1</w:t>
      </w:r>
      <w:r w:rsidRPr="00C019A6">
        <w:rPr>
          <w:lang w:eastAsia="x-none"/>
        </w:rPr>
        <w:t xml:space="preserve">, </w:t>
      </w:r>
      <w:r>
        <w:rPr>
          <w:lang w:eastAsia="x-none"/>
        </w:rPr>
        <w:t xml:space="preserve">the </w:t>
      </w:r>
      <w:r w:rsidRPr="00C019A6">
        <w:rPr>
          <w:lang w:eastAsia="x-none"/>
        </w:rPr>
        <w:t xml:space="preserve">UE </w:t>
      </w:r>
      <w:r>
        <w:rPr>
          <w:lang w:eastAsia="x-none"/>
        </w:rPr>
        <w:t xml:space="preserve">would </w:t>
      </w:r>
      <w:r w:rsidRPr="00C019A6">
        <w:rPr>
          <w:lang w:eastAsia="x-none"/>
        </w:rPr>
        <w:t>update the power settings with every decoding of the TPC</w:t>
      </w:r>
      <w:r w:rsidRPr="00C019A6">
        <w:rPr>
          <w:vertAlign w:val="subscript"/>
          <w:lang w:eastAsia="x-none"/>
        </w:rPr>
        <w:t>2</w:t>
      </w:r>
      <w:r w:rsidRPr="00C019A6">
        <w:rPr>
          <w:lang w:eastAsia="x-none"/>
        </w:rPr>
        <w:t>. As such, based on a power sharing mechanism, the po</w:t>
      </w:r>
      <w:r w:rsidR="00C459F1">
        <w:rPr>
          <w:lang w:eastAsia="x-none"/>
        </w:rPr>
        <w:t xml:space="preserve">wer for each link </w:t>
      </w:r>
      <w:r w:rsidR="00DD6A0A">
        <w:rPr>
          <w:lang w:eastAsia="x-none"/>
        </w:rPr>
        <w:t>can</w:t>
      </w:r>
      <w:r w:rsidR="00C459F1">
        <w:rPr>
          <w:lang w:eastAsia="x-none"/>
        </w:rPr>
        <w:t xml:space="preserve"> be </w:t>
      </w:r>
      <w:r w:rsidR="00DD6A0A">
        <w:rPr>
          <w:lang w:eastAsia="x-none"/>
        </w:rPr>
        <w:t>set</w:t>
      </w:r>
      <w:r w:rsidRPr="00C019A6">
        <w:rPr>
          <w:lang w:eastAsia="x-none"/>
        </w:rPr>
        <w:t xml:space="preserve"> as</w:t>
      </w:r>
      <w:r>
        <w:rPr>
          <w:lang w:eastAsia="x-none"/>
        </w:rPr>
        <w:t>:</w:t>
      </w:r>
    </w:p>
    <w:p w14:paraId="381FF7CF" w14:textId="5E629FBB" w:rsidR="003719DA" w:rsidRPr="00C019A6" w:rsidRDefault="003719DA" w:rsidP="003719DA">
      <w:pPr>
        <w:jc w:val="center"/>
        <w:rPr>
          <w:lang w:eastAsia="x-none"/>
        </w:rPr>
      </w:pPr>
      <w:r w:rsidRPr="00C019A6">
        <w:rPr>
          <w:noProof/>
          <w:position w:val="-54"/>
          <w:sz w:val="24"/>
        </w:rPr>
        <w:lastRenderedPageBreak/>
        <w:drawing>
          <wp:inline distT="0" distB="0" distL="0" distR="0" wp14:anchorId="6FEE11EB" wp14:editId="628333AF">
            <wp:extent cx="2505075" cy="734695"/>
            <wp:effectExtent l="0" t="0" r="952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5075" cy="734695"/>
                    </a:xfrm>
                    <a:prstGeom prst="rect">
                      <a:avLst/>
                    </a:prstGeom>
                    <a:noFill/>
                    <a:ln>
                      <a:noFill/>
                    </a:ln>
                  </pic:spPr>
                </pic:pic>
              </a:graphicData>
            </a:graphic>
          </wp:inline>
        </w:drawing>
      </w:r>
    </w:p>
    <w:p w14:paraId="3D729551" w14:textId="671673A2" w:rsidR="003719DA" w:rsidRDefault="003719DA" w:rsidP="003719DA">
      <w:pPr>
        <w:rPr>
          <w:lang w:eastAsia="x-none"/>
        </w:rPr>
      </w:pPr>
      <w:r w:rsidRPr="00C019A6">
        <w:rPr>
          <w:lang w:eastAsia="x-none"/>
        </w:rPr>
        <w:t>where P</w:t>
      </w:r>
      <w:r w:rsidRPr="00C019A6">
        <w:rPr>
          <w:vertAlign w:val="subscript"/>
          <w:lang w:eastAsia="x-none"/>
        </w:rPr>
        <w:t>c_max</w:t>
      </w:r>
      <w:r w:rsidRPr="00C019A6">
        <w:rPr>
          <w:lang w:eastAsia="x-none"/>
        </w:rPr>
        <w:t xml:space="preserve"> is the maximum configured UE power. For both PUSCH transmissions, the DMRS power are maintained at fixed levels, however with every update of TPC</w:t>
      </w:r>
      <w:r w:rsidRPr="00C019A6">
        <w:rPr>
          <w:vertAlign w:val="subscript"/>
          <w:lang w:eastAsia="x-none"/>
        </w:rPr>
        <w:t>2</w:t>
      </w:r>
      <w:r w:rsidRPr="00C019A6">
        <w:rPr>
          <w:lang w:eastAsia="x-none"/>
        </w:rPr>
        <w:t>, the condition</w:t>
      </w:r>
      <w:r w:rsidRPr="00C019A6">
        <w:rPr>
          <w:noProof/>
          <w:position w:val="-14"/>
        </w:rPr>
        <w:drawing>
          <wp:inline distT="0" distB="0" distL="0" distR="0" wp14:anchorId="1B3251FE" wp14:editId="4B664148">
            <wp:extent cx="956945"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6945" cy="238125"/>
                    </a:xfrm>
                    <a:prstGeom prst="rect">
                      <a:avLst/>
                    </a:prstGeom>
                    <a:noFill/>
                    <a:ln>
                      <a:noFill/>
                    </a:ln>
                  </pic:spPr>
                </pic:pic>
              </a:graphicData>
            </a:graphic>
          </wp:inline>
        </w:drawing>
      </w:r>
      <w:r w:rsidRPr="00C019A6">
        <w:rPr>
          <w:lang w:eastAsia="x-none"/>
        </w:rPr>
        <w:t xml:space="preserve"> is checked to verify if a shift of power </w:t>
      </w:r>
      <w:r w:rsidR="002733BE">
        <w:rPr>
          <w:lang w:eastAsia="x-none"/>
        </w:rPr>
        <w:t>from</w:t>
      </w:r>
      <w:r w:rsidRPr="00C019A6">
        <w:rPr>
          <w:lang w:eastAsia="x-none"/>
        </w:rPr>
        <w:t xml:space="preserve"> </w:t>
      </w:r>
      <w:r w:rsidRPr="00C019A6">
        <w:rPr>
          <w:noProof/>
          <w:position w:val="-14"/>
        </w:rPr>
        <w:drawing>
          <wp:inline distT="0" distB="0" distL="0" distR="0" wp14:anchorId="74804D38" wp14:editId="40D5FA32">
            <wp:extent cx="1194435" cy="238125"/>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4435" cy="238125"/>
                    </a:xfrm>
                    <a:prstGeom prst="rect">
                      <a:avLst/>
                    </a:prstGeom>
                    <a:noFill/>
                    <a:ln>
                      <a:noFill/>
                    </a:ln>
                  </pic:spPr>
                </pic:pic>
              </a:graphicData>
            </a:graphic>
          </wp:inline>
        </w:drawing>
      </w:r>
      <w:r w:rsidR="002733BE">
        <w:rPr>
          <w:lang w:eastAsia="x-none"/>
        </w:rPr>
        <w:t xml:space="preserve"> to </w:t>
      </w:r>
      <w:r w:rsidRPr="00C019A6">
        <w:rPr>
          <w:noProof/>
          <w:position w:val="-14"/>
        </w:rPr>
        <w:drawing>
          <wp:inline distT="0" distB="0" distL="0" distR="0" wp14:anchorId="791F5646" wp14:editId="7B8ED65A">
            <wp:extent cx="122618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6185" cy="238125"/>
                    </a:xfrm>
                    <a:prstGeom prst="rect">
                      <a:avLst/>
                    </a:prstGeom>
                    <a:noFill/>
                    <a:ln>
                      <a:noFill/>
                    </a:ln>
                  </pic:spPr>
                </pic:pic>
              </a:graphicData>
            </a:graphic>
          </wp:inline>
        </w:drawing>
      </w:r>
      <w:r>
        <w:rPr>
          <w:lang w:eastAsia="x-none"/>
        </w:rPr>
        <w:t xml:space="preserve"> is needed.</w:t>
      </w:r>
    </w:p>
    <w:p w14:paraId="5E53180F" w14:textId="6F5597A2" w:rsidR="001D4E80" w:rsidRPr="00C03CB2" w:rsidRDefault="001D4E80" w:rsidP="001D4E80">
      <w:pPr>
        <w:pStyle w:val="Observation"/>
        <w:numPr>
          <w:ilvl w:val="0"/>
          <w:numId w:val="0"/>
        </w:numPr>
        <w:tabs>
          <w:tab w:val="clear" w:pos="1701"/>
        </w:tabs>
        <w:ind w:left="360" w:hanging="360"/>
        <w:rPr>
          <w:rFonts w:eastAsia="Malgun Gothic"/>
        </w:rPr>
      </w:pPr>
      <w:r w:rsidRPr="004B2444">
        <w:rPr>
          <w:rFonts w:ascii="Times New Roman" w:hAnsi="Times New Roman"/>
          <w:i/>
          <w:sz w:val="22"/>
          <w:szCs w:val="22"/>
        </w:rPr>
        <w:t xml:space="preserve">Proposal 1: </w:t>
      </w:r>
      <w:r w:rsidRPr="004B2444">
        <w:rPr>
          <w:rFonts w:ascii="Times New Roman" w:hAnsi="Times New Roman"/>
          <w:b w:val="0"/>
          <w:i/>
          <w:sz w:val="22"/>
          <w:szCs w:val="22"/>
        </w:rPr>
        <w:t xml:space="preserve">For power sharing in Case 2, DMRS power </w:t>
      </w:r>
      <w:r>
        <w:rPr>
          <w:rFonts w:ascii="Times New Roman" w:hAnsi="Times New Roman"/>
          <w:b w:val="0"/>
          <w:i/>
          <w:sz w:val="22"/>
          <w:szCs w:val="22"/>
        </w:rPr>
        <w:t xml:space="preserve">should be maintained </w:t>
      </w:r>
      <w:r w:rsidRPr="004B2444">
        <w:rPr>
          <w:rFonts w:ascii="Times New Roman" w:hAnsi="Times New Roman"/>
          <w:b w:val="0"/>
          <w:i/>
          <w:sz w:val="22"/>
          <w:szCs w:val="22"/>
        </w:rPr>
        <w:t xml:space="preserve">for </w:t>
      </w:r>
      <w:r>
        <w:rPr>
          <w:rFonts w:ascii="Times New Roman" w:hAnsi="Times New Roman"/>
          <w:b w:val="0"/>
          <w:i/>
          <w:sz w:val="22"/>
          <w:szCs w:val="22"/>
        </w:rPr>
        <w:t>the CC with the longer duration</w:t>
      </w:r>
      <w:r w:rsidRPr="001D4E80">
        <w:rPr>
          <w:rFonts w:ascii="Times New Roman" w:hAnsi="Times New Roman"/>
          <w:b w:val="0"/>
          <w:i/>
          <w:sz w:val="22"/>
          <w:szCs w:val="22"/>
        </w:rPr>
        <w:t xml:space="preserve">, scaling of </w:t>
      </w:r>
      <w:r w:rsidR="005C4A59" w:rsidRPr="001D4E80">
        <w:rPr>
          <w:rFonts w:ascii="Times New Roman" w:hAnsi="Times New Roman"/>
          <w:b w:val="0"/>
          <w:i/>
          <w:sz w:val="22"/>
          <w:szCs w:val="22"/>
        </w:rPr>
        <w:t>the</w:t>
      </w:r>
      <w:r w:rsidRPr="001D4E80">
        <w:rPr>
          <w:rFonts w:ascii="Times New Roman" w:hAnsi="Times New Roman"/>
          <w:b w:val="0"/>
          <w:i/>
          <w:sz w:val="22"/>
          <w:szCs w:val="22"/>
        </w:rPr>
        <w:t xml:space="preserve"> data </w:t>
      </w:r>
      <w:r>
        <w:rPr>
          <w:rFonts w:ascii="Times New Roman" w:hAnsi="Times New Roman"/>
          <w:b w:val="0"/>
          <w:i/>
          <w:sz w:val="22"/>
          <w:szCs w:val="22"/>
        </w:rPr>
        <w:t xml:space="preserve">part of the </w:t>
      </w:r>
      <w:r w:rsidRPr="001D4E80">
        <w:rPr>
          <w:rFonts w:ascii="Times New Roman" w:hAnsi="Times New Roman"/>
          <w:b w:val="0"/>
          <w:i/>
          <w:sz w:val="22"/>
          <w:szCs w:val="22"/>
        </w:rPr>
        <w:t>transmission is left to UE implementation.</w:t>
      </w:r>
    </w:p>
    <w:p w14:paraId="2DD66CE4" w14:textId="77777777" w:rsidR="00434BB2" w:rsidRDefault="00434BB2" w:rsidP="003719DA">
      <w:pPr>
        <w:rPr>
          <w:lang w:eastAsia="x-none"/>
        </w:rPr>
      </w:pPr>
    </w:p>
    <w:p w14:paraId="6DE37773" w14:textId="6464E4E6" w:rsidR="00F509EB" w:rsidRPr="00B06E7B" w:rsidRDefault="005A4AF7" w:rsidP="001E4F87">
      <w:pPr>
        <w:pStyle w:val="Heading1"/>
        <w:keepLines/>
        <w:numPr>
          <w:ilvl w:val="0"/>
          <w:numId w:val="3"/>
        </w:numPr>
        <w:pBdr>
          <w:top w:val="single" w:sz="12" w:space="3" w:color="auto"/>
        </w:pBdr>
        <w:overflowPunct w:val="0"/>
        <w:snapToGrid/>
        <w:spacing w:before="240" w:after="180"/>
        <w:jc w:val="left"/>
        <w:textAlignment w:val="baseline"/>
        <w:rPr>
          <w:rFonts w:eastAsia="Malgun Gothic"/>
          <w:lang w:eastAsia="zh-CN"/>
        </w:rPr>
      </w:pPr>
      <w:r w:rsidRPr="00B06E7B">
        <w:rPr>
          <w:rFonts w:eastAsia="Malgun Gothic"/>
          <w:lang w:eastAsia="zh-CN"/>
        </w:rPr>
        <w:t xml:space="preserve">Evaluation of </w:t>
      </w:r>
      <w:r w:rsidRPr="00B06E7B">
        <w:rPr>
          <w:lang w:eastAsia="x-none"/>
        </w:rPr>
        <w:t xml:space="preserve">“Data &amp; DMRS” and “Data only” </w:t>
      </w:r>
      <w:r w:rsidR="00B06E7B" w:rsidRPr="00B06E7B">
        <w:rPr>
          <w:lang w:eastAsia="x-none"/>
        </w:rPr>
        <w:t xml:space="preserve">Scaling </w:t>
      </w:r>
      <w:r w:rsidRPr="00B06E7B">
        <w:rPr>
          <w:rFonts w:eastAsia="Malgun Gothic"/>
          <w:lang w:eastAsia="zh-CN"/>
        </w:rPr>
        <w:t>for</w:t>
      </w:r>
      <w:r w:rsidR="00F509EB" w:rsidRPr="00B06E7B">
        <w:rPr>
          <w:rFonts w:eastAsia="Malgun Gothic"/>
          <w:lang w:eastAsia="zh-CN"/>
        </w:rPr>
        <w:t xml:space="preserve"> </w:t>
      </w:r>
      <w:r w:rsidRPr="00B06E7B">
        <w:rPr>
          <w:rFonts w:eastAsia="Malgun Gothic"/>
          <w:lang w:eastAsia="zh-CN"/>
        </w:rPr>
        <w:t>Case 2 CA</w:t>
      </w:r>
    </w:p>
    <w:p w14:paraId="6BE9E5B9" w14:textId="64FE7160" w:rsidR="002C4A15" w:rsidRDefault="006E2BD5" w:rsidP="005258AB">
      <w:pPr>
        <w:rPr>
          <w:sz w:val="24"/>
          <w:lang w:eastAsia="x-none"/>
        </w:rPr>
      </w:pPr>
      <w:r>
        <w:rPr>
          <w:sz w:val="24"/>
          <w:lang w:eastAsia="x-none"/>
        </w:rPr>
        <w:t xml:space="preserve">According to the WA [1], a power limited UE may scale or drop a transmission if required. In </w:t>
      </w:r>
      <w:r w:rsidR="000B2B9B">
        <w:rPr>
          <w:sz w:val="24"/>
          <w:lang w:eastAsia="x-none"/>
        </w:rPr>
        <w:t>the scaling</w:t>
      </w:r>
      <w:r w:rsidR="00635198">
        <w:rPr>
          <w:sz w:val="24"/>
          <w:lang w:eastAsia="x-none"/>
        </w:rPr>
        <w:t xml:space="preserve"> case</w:t>
      </w:r>
      <w:r w:rsidR="000B2B9B">
        <w:rPr>
          <w:sz w:val="24"/>
          <w:lang w:eastAsia="x-none"/>
        </w:rPr>
        <w:t>, it</w:t>
      </w:r>
      <w:r>
        <w:rPr>
          <w:sz w:val="24"/>
          <w:lang w:eastAsia="x-none"/>
        </w:rPr>
        <w:t xml:space="preserve"> is indiscriminately applied on both Data an</w:t>
      </w:r>
      <w:r w:rsidR="00E10890">
        <w:rPr>
          <w:sz w:val="24"/>
          <w:lang w:eastAsia="x-none"/>
        </w:rPr>
        <w:t>d</w:t>
      </w:r>
      <w:r>
        <w:rPr>
          <w:sz w:val="24"/>
          <w:lang w:eastAsia="x-none"/>
        </w:rPr>
        <w:t xml:space="preserve"> DMRSs. As such, for example, if there are two sets of DMRSs within the transmission with the longer duration, one may be scaled with an arbitrary value while the other is not. As mentioned earlier, a DMRS set with </w:t>
      </w:r>
      <w:r w:rsidR="00322370">
        <w:rPr>
          <w:sz w:val="24"/>
          <w:lang w:eastAsia="x-none"/>
        </w:rPr>
        <w:t xml:space="preserve">unbalanced </w:t>
      </w:r>
      <w:r>
        <w:rPr>
          <w:sz w:val="24"/>
          <w:lang w:eastAsia="x-none"/>
        </w:rPr>
        <w:t>DMRS power results in phase and amplitude distortions in channel estimation</w:t>
      </w:r>
      <w:r w:rsidR="000B2B9B">
        <w:rPr>
          <w:sz w:val="24"/>
          <w:lang w:eastAsia="x-none"/>
        </w:rPr>
        <w:t>, and consequently</w:t>
      </w:r>
      <w:r>
        <w:rPr>
          <w:sz w:val="24"/>
          <w:lang w:eastAsia="x-none"/>
        </w:rPr>
        <w:t xml:space="preserve"> </w:t>
      </w:r>
      <w:r w:rsidR="000B2B9B">
        <w:rPr>
          <w:sz w:val="24"/>
          <w:lang w:eastAsia="x-none"/>
        </w:rPr>
        <w:t xml:space="preserve">MIMO equalization, demodulation and detection will be degraded as well. </w:t>
      </w:r>
    </w:p>
    <w:p w14:paraId="5C1DA017" w14:textId="55FEC002" w:rsidR="0043766F" w:rsidRDefault="00157742" w:rsidP="00056026">
      <w:pPr>
        <w:rPr>
          <w:sz w:val="24"/>
          <w:lang w:eastAsia="x-none"/>
        </w:rPr>
      </w:pPr>
      <w:r>
        <w:rPr>
          <w:sz w:val="24"/>
          <w:lang w:eastAsia="x-none"/>
        </w:rPr>
        <w:t>Figure 2 s</w:t>
      </w:r>
      <w:r w:rsidR="00CE42E8">
        <w:rPr>
          <w:sz w:val="24"/>
          <w:lang w:eastAsia="x-none"/>
        </w:rPr>
        <w:t>hows the received si</w:t>
      </w:r>
      <w:r>
        <w:rPr>
          <w:sz w:val="24"/>
          <w:lang w:eastAsia="x-none"/>
        </w:rPr>
        <w:t xml:space="preserve">gnal constellations for the two cases of  </w:t>
      </w:r>
      <w:bookmarkStart w:id="7" w:name="_Hlk503095421"/>
      <w:r w:rsidRPr="00157742">
        <w:rPr>
          <w:sz w:val="24"/>
          <w:lang w:eastAsia="x-none"/>
        </w:rPr>
        <w:t xml:space="preserve">“Data &amp; DMRS” </w:t>
      </w:r>
      <w:r w:rsidR="00E32117" w:rsidRPr="00157742">
        <w:rPr>
          <w:sz w:val="24"/>
          <w:lang w:eastAsia="x-none"/>
        </w:rPr>
        <w:t>and “Data only”</w:t>
      </w:r>
      <w:bookmarkEnd w:id="7"/>
      <w:r w:rsidR="00E32117" w:rsidRPr="00157742">
        <w:rPr>
          <w:sz w:val="24"/>
          <w:lang w:eastAsia="x-none"/>
        </w:rPr>
        <w:t xml:space="preserve"> </w:t>
      </w:r>
      <w:r w:rsidRPr="00157742">
        <w:rPr>
          <w:sz w:val="24"/>
          <w:lang w:eastAsia="x-none"/>
        </w:rPr>
        <w:t>power scaling cases</w:t>
      </w:r>
      <w:r w:rsidR="000B2B9B">
        <w:rPr>
          <w:sz w:val="24"/>
          <w:lang w:eastAsia="x-none"/>
        </w:rPr>
        <w:t>, assuming a 3 dB power shift</w:t>
      </w:r>
      <w:r w:rsidR="002C4A15">
        <w:rPr>
          <w:sz w:val="24"/>
          <w:lang w:eastAsia="x-none"/>
        </w:rPr>
        <w:t xml:space="preserve"> at an SNR of 30dB</w:t>
      </w:r>
      <w:r>
        <w:rPr>
          <w:sz w:val="24"/>
          <w:lang w:eastAsia="x-none"/>
        </w:rPr>
        <w:t xml:space="preserve">. </w:t>
      </w:r>
      <w:r w:rsidR="002C4A15">
        <w:rPr>
          <w:sz w:val="24"/>
          <w:lang w:eastAsia="x-none"/>
        </w:rPr>
        <w:t xml:space="preserve">As shown in Figure 2 (a), in </w:t>
      </w:r>
      <w:r w:rsidR="00056026">
        <w:rPr>
          <w:sz w:val="24"/>
          <w:lang w:eastAsia="x-none"/>
        </w:rPr>
        <w:t xml:space="preserve">the </w:t>
      </w:r>
      <w:r w:rsidR="002C4A15">
        <w:rPr>
          <w:sz w:val="24"/>
          <w:lang w:eastAsia="x-none"/>
        </w:rPr>
        <w:t xml:space="preserve">case of “Data &amp; DMRS” scaling, despite the high SNR, because of the impaired channel estimation, the constellation is severely degraded. However, in the case of “Data only” scaling, the </w:t>
      </w:r>
      <w:r w:rsidR="008F49FB">
        <w:rPr>
          <w:sz w:val="24"/>
          <w:lang w:eastAsia="x-none"/>
        </w:rPr>
        <w:t xml:space="preserve">integrity </w:t>
      </w:r>
      <w:r w:rsidR="002C4A15">
        <w:rPr>
          <w:sz w:val="24"/>
          <w:lang w:eastAsia="x-none"/>
        </w:rPr>
        <w:t xml:space="preserve">of the channel estimation is maintained resulting in a clear and healthy </w:t>
      </w:r>
      <w:r w:rsidR="00303E19">
        <w:rPr>
          <w:sz w:val="24"/>
          <w:lang w:eastAsia="x-none"/>
        </w:rPr>
        <w:t xml:space="preserve">signal </w:t>
      </w:r>
      <w:r w:rsidR="002C4A15">
        <w:rPr>
          <w:sz w:val="24"/>
          <w:lang w:eastAsia="x-none"/>
        </w:rPr>
        <w:t>constellation.</w:t>
      </w:r>
      <w:r w:rsidR="00056026">
        <w:rPr>
          <w:sz w:val="24"/>
          <w:lang w:eastAsia="x-none"/>
        </w:rPr>
        <w:t xml:space="preserve"> In this case,</w:t>
      </w:r>
      <w:r w:rsidR="00056026" w:rsidRPr="00056026">
        <w:rPr>
          <w:sz w:val="24"/>
          <w:lang w:eastAsia="x-none"/>
        </w:rPr>
        <w:t xml:space="preserve"> assuming </w:t>
      </w:r>
      <w:r w:rsidR="005C4A59">
        <w:rPr>
          <w:sz w:val="24"/>
          <w:lang w:eastAsia="x-none"/>
        </w:rPr>
        <w:t xml:space="preserve">having </w:t>
      </w:r>
      <w:r w:rsidR="00056026" w:rsidRPr="00056026">
        <w:rPr>
          <w:sz w:val="24"/>
          <w:lang w:eastAsia="x-none"/>
        </w:rPr>
        <w:t xml:space="preserve">a correct </w:t>
      </w:r>
      <w:r w:rsidR="005C4A59" w:rsidRPr="00056026">
        <w:rPr>
          <w:sz w:val="24"/>
          <w:lang w:eastAsia="x-none"/>
        </w:rPr>
        <w:t>channel estimation</w:t>
      </w:r>
      <w:r w:rsidR="00056026" w:rsidRPr="00056026">
        <w:rPr>
          <w:sz w:val="24"/>
          <w:lang w:eastAsia="x-none"/>
        </w:rPr>
        <w:t xml:space="preserve"> at the receiver, the average power of data REs carried by subcarriers should be about t</w:t>
      </w:r>
      <w:r w:rsidR="00056026">
        <w:rPr>
          <w:sz w:val="24"/>
          <w:lang w:eastAsia="x-none"/>
        </w:rPr>
        <w:t xml:space="preserve">he same across the OFDM symbols of a transmission. </w:t>
      </w:r>
      <w:r w:rsidR="009D731C">
        <w:rPr>
          <w:sz w:val="24"/>
          <w:lang w:eastAsia="x-none"/>
        </w:rPr>
        <w:t>Therefore</w:t>
      </w:r>
      <w:r w:rsidR="00056026">
        <w:rPr>
          <w:sz w:val="24"/>
          <w:lang w:eastAsia="x-none"/>
        </w:rPr>
        <w:t xml:space="preserve"> at the receiver, </w:t>
      </w:r>
      <w:r w:rsidR="00056026" w:rsidRPr="00056026">
        <w:rPr>
          <w:sz w:val="24"/>
          <w:lang w:eastAsia="x-none"/>
        </w:rPr>
        <w:t xml:space="preserve">by knowing that the modulation is the same </w:t>
      </w:r>
      <w:r w:rsidR="00056026">
        <w:rPr>
          <w:sz w:val="24"/>
          <w:lang w:eastAsia="x-none"/>
        </w:rPr>
        <w:t>during a transmission</w:t>
      </w:r>
      <w:r w:rsidR="00056026" w:rsidRPr="00056026">
        <w:rPr>
          <w:sz w:val="24"/>
          <w:lang w:eastAsia="x-none"/>
        </w:rPr>
        <w:t xml:space="preserve">, we can </w:t>
      </w:r>
      <w:r w:rsidR="00056026">
        <w:rPr>
          <w:sz w:val="24"/>
          <w:lang w:eastAsia="x-none"/>
        </w:rPr>
        <w:t>normalize data RE’</w:t>
      </w:r>
      <w:r w:rsidR="009D731C">
        <w:rPr>
          <w:sz w:val="24"/>
          <w:lang w:eastAsia="x-none"/>
        </w:rPr>
        <w:t xml:space="preserve">s </w:t>
      </w:r>
      <w:r w:rsidR="009D731C" w:rsidRPr="00056026">
        <w:rPr>
          <w:sz w:val="24"/>
          <w:lang w:eastAsia="x-none"/>
        </w:rPr>
        <w:t>before delivering</w:t>
      </w:r>
      <w:r w:rsidR="009D731C">
        <w:rPr>
          <w:sz w:val="24"/>
          <w:lang w:eastAsia="x-none"/>
        </w:rPr>
        <w:t xml:space="preserve"> them to the soft-demapper.</w:t>
      </w:r>
    </w:p>
    <w:p w14:paraId="0BDA8EF7" w14:textId="3974ED37" w:rsidR="00157742" w:rsidRDefault="00747BCE" w:rsidP="00747BCE">
      <w:pPr>
        <w:jc w:val="center"/>
        <w:rPr>
          <w:sz w:val="24"/>
          <w:lang w:eastAsia="x-none"/>
        </w:rPr>
      </w:pPr>
      <w:r>
        <w:rPr>
          <w:noProof/>
        </w:rPr>
        <w:drawing>
          <wp:inline distT="0" distB="0" distL="0" distR="0" wp14:anchorId="61482FDA" wp14:editId="7EABE9C7">
            <wp:extent cx="2432304" cy="2304288"/>
            <wp:effectExtent l="0" t="0" r="0" b="1270"/>
            <wp:docPr id="13" name="Picture 13" descr="cid:image003.png@01D38872.7E35F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38872.7E35F13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32304" cy="2304288"/>
                    </a:xfrm>
                    <a:prstGeom prst="rect">
                      <a:avLst/>
                    </a:prstGeom>
                    <a:noFill/>
                    <a:ln>
                      <a:noFill/>
                    </a:ln>
                  </pic:spPr>
                </pic:pic>
              </a:graphicData>
            </a:graphic>
          </wp:inline>
        </w:drawing>
      </w:r>
      <w:r>
        <w:rPr>
          <w:sz w:val="24"/>
          <w:lang w:eastAsia="x-none"/>
        </w:rPr>
        <w:t xml:space="preserve">           </w:t>
      </w:r>
      <w:r>
        <w:rPr>
          <w:noProof/>
        </w:rPr>
        <w:drawing>
          <wp:inline distT="0" distB="0" distL="0" distR="0" wp14:anchorId="45DCE2C3" wp14:editId="01FF413E">
            <wp:extent cx="2395728" cy="2313432"/>
            <wp:effectExtent l="0" t="0" r="0" b="0"/>
            <wp:docPr id="14" name="Picture 14" descr="cid:image004.png@01D38872.7E35F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38872.7E35F13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395728" cy="2313432"/>
                    </a:xfrm>
                    <a:prstGeom prst="rect">
                      <a:avLst/>
                    </a:prstGeom>
                    <a:noFill/>
                    <a:ln>
                      <a:noFill/>
                    </a:ln>
                  </pic:spPr>
                </pic:pic>
              </a:graphicData>
            </a:graphic>
          </wp:inline>
        </w:drawing>
      </w:r>
    </w:p>
    <w:p w14:paraId="78FE351B" w14:textId="478E1045" w:rsidR="000B2B9B" w:rsidRPr="000B2B9B" w:rsidRDefault="00747BCE" w:rsidP="009A022F">
      <w:pPr>
        <w:jc w:val="center"/>
        <w:rPr>
          <w:sz w:val="24"/>
          <w:lang w:eastAsia="x-none"/>
        </w:rPr>
      </w:pPr>
      <w:r>
        <w:rPr>
          <w:sz w:val="20"/>
          <w:lang w:eastAsia="x-none"/>
        </w:rPr>
        <w:t xml:space="preserve">     </w:t>
      </w:r>
      <w:r w:rsidR="000B2B9B" w:rsidRPr="00EB0C06">
        <w:rPr>
          <w:sz w:val="20"/>
          <w:lang w:eastAsia="x-none"/>
        </w:rPr>
        <w:t xml:space="preserve">(a)                             </w:t>
      </w:r>
      <w:r w:rsidR="009A022F">
        <w:rPr>
          <w:sz w:val="20"/>
          <w:lang w:eastAsia="x-none"/>
        </w:rPr>
        <w:t xml:space="preserve">  </w:t>
      </w:r>
      <w:r>
        <w:rPr>
          <w:sz w:val="20"/>
          <w:lang w:eastAsia="x-none"/>
        </w:rPr>
        <w:t xml:space="preserve">         </w:t>
      </w:r>
      <w:r w:rsidR="000B2B9B" w:rsidRPr="00EB0C06">
        <w:rPr>
          <w:sz w:val="20"/>
          <w:lang w:eastAsia="x-none"/>
        </w:rPr>
        <w:t xml:space="preserve">     </w:t>
      </w:r>
      <w:r w:rsidR="000B2B9B" w:rsidRPr="00EB0C06">
        <w:rPr>
          <w:sz w:val="20"/>
          <w:lang w:eastAsia="x-none"/>
        </w:rPr>
        <w:tab/>
        <w:t xml:space="preserve"> </w:t>
      </w:r>
      <w:r w:rsidR="001030CC" w:rsidRPr="00EB0C06">
        <w:rPr>
          <w:sz w:val="20"/>
          <w:lang w:eastAsia="x-none"/>
        </w:rPr>
        <w:t xml:space="preserve">   </w:t>
      </w:r>
      <w:r w:rsidR="009A022F">
        <w:rPr>
          <w:sz w:val="20"/>
          <w:lang w:eastAsia="x-none"/>
        </w:rPr>
        <w:t xml:space="preserve">                    </w:t>
      </w:r>
      <w:r>
        <w:rPr>
          <w:sz w:val="20"/>
          <w:lang w:eastAsia="x-none"/>
        </w:rPr>
        <w:t xml:space="preserve">              </w:t>
      </w:r>
      <w:r w:rsidR="000B2B9B" w:rsidRPr="00EB0C06">
        <w:rPr>
          <w:sz w:val="20"/>
          <w:lang w:eastAsia="x-none"/>
        </w:rPr>
        <w:t>(b)</w:t>
      </w:r>
    </w:p>
    <w:p w14:paraId="38CDEB51" w14:textId="30F53413" w:rsidR="00DD6A0A" w:rsidRPr="00DD6A0A" w:rsidRDefault="00DD6A0A" w:rsidP="00DD6A0A">
      <w:pPr>
        <w:jc w:val="center"/>
        <w:rPr>
          <w:b/>
          <w:sz w:val="20"/>
        </w:rPr>
      </w:pPr>
      <w:bookmarkStart w:id="8" w:name="_Hlk503094974"/>
      <w:r w:rsidRPr="00DD6A0A">
        <w:rPr>
          <w:b/>
          <w:sz w:val="20"/>
        </w:rPr>
        <w:t xml:space="preserve">Figure </w:t>
      </w:r>
      <w:r w:rsidRPr="00DD6A0A">
        <w:rPr>
          <w:b/>
          <w:sz w:val="20"/>
        </w:rPr>
        <w:fldChar w:fldCharType="begin"/>
      </w:r>
      <w:r w:rsidRPr="00DD6A0A">
        <w:rPr>
          <w:b/>
          <w:sz w:val="20"/>
        </w:rPr>
        <w:instrText xml:space="preserve"> SEQ Figure \* ARABIC </w:instrText>
      </w:r>
      <w:r w:rsidRPr="00DD6A0A">
        <w:rPr>
          <w:b/>
          <w:sz w:val="20"/>
        </w:rPr>
        <w:fldChar w:fldCharType="separate"/>
      </w:r>
      <w:r w:rsidRPr="00DD6A0A">
        <w:rPr>
          <w:b/>
          <w:noProof/>
          <w:sz w:val="20"/>
        </w:rPr>
        <w:t>2</w:t>
      </w:r>
      <w:r w:rsidRPr="00DD6A0A">
        <w:rPr>
          <w:b/>
          <w:sz w:val="20"/>
        </w:rPr>
        <w:fldChar w:fldCharType="end"/>
      </w:r>
      <w:r w:rsidRPr="00DD6A0A">
        <w:rPr>
          <w:b/>
          <w:sz w:val="20"/>
        </w:rPr>
        <w:t xml:space="preserve"> – Received signal constellations </w:t>
      </w:r>
      <w:r w:rsidR="00747BCE">
        <w:rPr>
          <w:b/>
          <w:sz w:val="20"/>
        </w:rPr>
        <w:t xml:space="preserve">(SNR=30 dB) </w:t>
      </w:r>
      <w:r w:rsidRPr="00DD6A0A">
        <w:rPr>
          <w:b/>
          <w:sz w:val="20"/>
        </w:rPr>
        <w:t xml:space="preserve">for </w:t>
      </w:r>
      <w:bookmarkStart w:id="9" w:name="_Hlk503089092"/>
      <w:r w:rsidR="000B2B9B" w:rsidRPr="00DD6A0A">
        <w:rPr>
          <w:b/>
          <w:sz w:val="20"/>
        </w:rPr>
        <w:t>“Data &amp; DMRS”</w:t>
      </w:r>
      <w:r w:rsidR="00747BCE">
        <w:rPr>
          <w:b/>
          <w:sz w:val="20"/>
        </w:rPr>
        <w:t>,</w:t>
      </w:r>
      <w:r w:rsidR="000B2B9B" w:rsidRPr="00DD6A0A">
        <w:rPr>
          <w:b/>
          <w:sz w:val="20"/>
        </w:rPr>
        <w:t xml:space="preserve"> </w:t>
      </w:r>
      <w:r w:rsidR="000B2B9B">
        <w:rPr>
          <w:b/>
          <w:sz w:val="20"/>
        </w:rPr>
        <w:t xml:space="preserve">and </w:t>
      </w:r>
      <w:r w:rsidRPr="00DD6A0A">
        <w:rPr>
          <w:b/>
          <w:sz w:val="20"/>
        </w:rPr>
        <w:t>“Data only” power scaling</w:t>
      </w:r>
      <w:bookmarkEnd w:id="9"/>
    </w:p>
    <w:bookmarkEnd w:id="8"/>
    <w:p w14:paraId="6272640D" w14:textId="597532C5" w:rsidR="00DD6A0A" w:rsidRDefault="00DD6A0A" w:rsidP="005258AB">
      <w:pPr>
        <w:rPr>
          <w:sz w:val="24"/>
          <w:lang w:eastAsia="x-none"/>
        </w:rPr>
      </w:pPr>
    </w:p>
    <w:p w14:paraId="00298690" w14:textId="77777777" w:rsidR="00DD6A0A" w:rsidRDefault="00DD6A0A" w:rsidP="005258AB"/>
    <w:p w14:paraId="5501C9B2" w14:textId="77777777" w:rsidR="0043766F" w:rsidRDefault="0043766F" w:rsidP="00076CD1">
      <w:pPr>
        <w:rPr>
          <w:sz w:val="24"/>
          <w:lang w:eastAsia="x-none"/>
        </w:rPr>
      </w:pPr>
    </w:p>
    <w:p w14:paraId="0ED8B180" w14:textId="22E1C3F2" w:rsidR="00C06293" w:rsidRDefault="00C06293" w:rsidP="00C06293">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0E67E3">
        <w:t>Evaluation Assumption</w:t>
      </w:r>
    </w:p>
    <w:tbl>
      <w:tblPr>
        <w:tblStyle w:val="ListTable3-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4654"/>
      </w:tblGrid>
      <w:tr w:rsidR="00C06293" w:rsidRPr="00FF39CE" w14:paraId="378819E6" w14:textId="77777777" w:rsidTr="00322477">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398" w:type="dxa"/>
            <w:tcBorders>
              <w:bottom w:val="none" w:sz="0" w:space="0" w:color="auto"/>
              <w:right w:val="none" w:sz="0" w:space="0" w:color="auto"/>
            </w:tcBorders>
          </w:tcPr>
          <w:p w14:paraId="6316F072" w14:textId="77777777" w:rsidR="00C06293" w:rsidRPr="00FF39CE" w:rsidRDefault="00C06293" w:rsidP="00322477">
            <w:pPr>
              <w:rPr>
                <w:color w:val="000000" w:themeColor="text1"/>
                <w:sz w:val="20"/>
                <w:lang w:eastAsia="x-none"/>
              </w:rPr>
            </w:pPr>
            <w:r w:rsidRPr="00FF39CE">
              <w:rPr>
                <w:color w:val="000000" w:themeColor="text1"/>
                <w:sz w:val="20"/>
                <w:lang w:eastAsia="x-none"/>
              </w:rPr>
              <w:t>Simulation Parameters</w:t>
            </w:r>
          </w:p>
        </w:tc>
        <w:tc>
          <w:tcPr>
            <w:tcW w:w="4654" w:type="dxa"/>
          </w:tcPr>
          <w:p w14:paraId="02133FED" w14:textId="77777777" w:rsidR="00C06293" w:rsidRPr="00FF39CE" w:rsidRDefault="00C06293" w:rsidP="00322477">
            <w:pPr>
              <w:cnfStyle w:val="100000000000" w:firstRow="1" w:lastRow="0" w:firstColumn="0" w:lastColumn="0" w:oddVBand="0" w:evenVBand="0" w:oddHBand="0" w:evenHBand="0" w:firstRowFirstColumn="0" w:firstRowLastColumn="0" w:lastRowFirstColumn="0" w:lastRowLastColumn="0"/>
              <w:rPr>
                <w:color w:val="000000" w:themeColor="text1"/>
                <w:sz w:val="20"/>
                <w:lang w:eastAsia="x-none"/>
              </w:rPr>
            </w:pPr>
            <w:r w:rsidRPr="00FF39CE">
              <w:rPr>
                <w:color w:val="000000" w:themeColor="text1"/>
                <w:sz w:val="20"/>
                <w:lang w:eastAsia="x-none"/>
              </w:rPr>
              <w:t>Values</w:t>
            </w:r>
          </w:p>
        </w:tc>
      </w:tr>
      <w:tr w:rsidR="00C06293" w:rsidRPr="00FF39CE" w14:paraId="71853F04"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7B566C3D"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Carrier frequency</w:t>
            </w:r>
          </w:p>
        </w:tc>
        <w:tc>
          <w:tcPr>
            <w:tcW w:w="4654" w:type="dxa"/>
            <w:tcBorders>
              <w:top w:val="none" w:sz="0" w:space="0" w:color="auto"/>
              <w:bottom w:val="none" w:sz="0" w:space="0" w:color="auto"/>
            </w:tcBorders>
          </w:tcPr>
          <w:p w14:paraId="3D834F47" w14:textId="4B8C4BE9" w:rsidR="00C06293" w:rsidRPr="00FF39CE" w:rsidRDefault="00C06293" w:rsidP="00322477">
            <w:pPr>
              <w:cnfStyle w:val="000000100000" w:firstRow="0" w:lastRow="0" w:firstColumn="0" w:lastColumn="0" w:oddVBand="0" w:evenVBand="0" w:oddHBand="1"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2</w:t>
            </w:r>
            <w:r w:rsidR="0008193F">
              <w:rPr>
                <w:rFonts w:eastAsia="Times New Roman"/>
                <w:color w:val="000000" w:themeColor="text1"/>
                <w:sz w:val="20"/>
              </w:rPr>
              <w:t xml:space="preserve"> </w:t>
            </w:r>
            <w:r w:rsidRPr="00FF39CE">
              <w:rPr>
                <w:rFonts w:eastAsia="Times New Roman"/>
                <w:color w:val="000000" w:themeColor="text1"/>
                <w:sz w:val="20"/>
              </w:rPr>
              <w:t>GHz</w:t>
            </w:r>
          </w:p>
        </w:tc>
      </w:tr>
      <w:tr w:rsidR="00C06293" w:rsidRPr="00FF39CE" w14:paraId="428DA570"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1FCF6FB2"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 xml:space="preserve">Subcarrier spacing </w:t>
            </w:r>
          </w:p>
        </w:tc>
        <w:tc>
          <w:tcPr>
            <w:tcW w:w="4654" w:type="dxa"/>
          </w:tcPr>
          <w:p w14:paraId="73FCC139" w14:textId="604911B8"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15</w:t>
            </w:r>
            <w:r w:rsidR="0008193F">
              <w:rPr>
                <w:rFonts w:eastAsia="Times New Roman"/>
                <w:color w:val="000000" w:themeColor="text1"/>
                <w:sz w:val="20"/>
              </w:rPr>
              <w:t xml:space="preserve"> </w:t>
            </w:r>
            <w:r w:rsidRPr="00FF39CE">
              <w:rPr>
                <w:rFonts w:eastAsia="Times New Roman"/>
                <w:color w:val="000000" w:themeColor="text1"/>
                <w:sz w:val="20"/>
              </w:rPr>
              <w:t>KHz</w:t>
            </w:r>
          </w:p>
        </w:tc>
      </w:tr>
      <w:tr w:rsidR="00C06293" w:rsidRPr="00FF39CE" w14:paraId="0EE1083F"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4F108BBC" w14:textId="3C0A1212" w:rsidR="00C06293" w:rsidRPr="00FF39CE" w:rsidRDefault="005C4A59"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Transmission</w:t>
            </w:r>
            <w:r w:rsidR="00C06293" w:rsidRPr="00FF39CE">
              <w:rPr>
                <w:rFonts w:eastAsia="Times New Roman"/>
                <w:color w:val="000000" w:themeColor="text1"/>
                <w:sz w:val="20"/>
              </w:rPr>
              <w:t xml:space="preserve"> bandwidth </w:t>
            </w:r>
          </w:p>
        </w:tc>
        <w:tc>
          <w:tcPr>
            <w:tcW w:w="4654" w:type="dxa"/>
            <w:tcBorders>
              <w:top w:val="none" w:sz="0" w:space="0" w:color="auto"/>
              <w:bottom w:val="none" w:sz="0" w:space="0" w:color="auto"/>
            </w:tcBorders>
          </w:tcPr>
          <w:p w14:paraId="48CD812A" w14:textId="77777777" w:rsidR="00C06293" w:rsidRPr="00FF39CE" w:rsidRDefault="00C06293" w:rsidP="00322477">
            <w:pPr>
              <w:cnfStyle w:val="000000100000" w:firstRow="0" w:lastRow="0" w:firstColumn="0" w:lastColumn="0" w:oddVBand="0" w:evenVBand="0" w:oddHBand="1"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4 RB and 20 RB</w:t>
            </w:r>
          </w:p>
        </w:tc>
      </w:tr>
      <w:tr w:rsidR="00C06293" w:rsidRPr="00FF39CE" w14:paraId="5F427EB7"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6A060026"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 xml:space="preserve">TX/RX dimension </w:t>
            </w:r>
          </w:p>
        </w:tc>
        <w:tc>
          <w:tcPr>
            <w:tcW w:w="4654" w:type="dxa"/>
          </w:tcPr>
          <w:p w14:paraId="0340928B" w14:textId="77777777"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rPr>
            </w:pPr>
            <w:r w:rsidRPr="00FF39CE">
              <w:rPr>
                <w:rFonts w:eastAsia="Times New Roman"/>
                <w:color w:val="000000" w:themeColor="text1"/>
                <w:sz w:val="20"/>
              </w:rPr>
              <w:t>MIMO 2×2</w:t>
            </w:r>
          </w:p>
        </w:tc>
      </w:tr>
      <w:tr w:rsidR="00C06293" w:rsidRPr="00FF39CE" w14:paraId="649591A6"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1504105F" w14:textId="77777777" w:rsidR="00C06293" w:rsidRPr="00FF39CE" w:rsidRDefault="00C06293" w:rsidP="00322477">
            <w:pPr>
              <w:rPr>
                <w:color w:val="000000" w:themeColor="text1"/>
                <w:sz w:val="20"/>
                <w:lang w:eastAsia="x-none"/>
              </w:rPr>
            </w:pPr>
            <w:r w:rsidRPr="00FF39CE">
              <w:rPr>
                <w:color w:val="000000" w:themeColor="text1"/>
                <w:sz w:val="20"/>
                <w:lang w:eastAsia="x-none"/>
              </w:rPr>
              <w:t>Waveform</w:t>
            </w:r>
          </w:p>
        </w:tc>
        <w:tc>
          <w:tcPr>
            <w:tcW w:w="4654" w:type="dxa"/>
            <w:tcBorders>
              <w:top w:val="none" w:sz="0" w:space="0" w:color="auto"/>
              <w:bottom w:val="none" w:sz="0" w:space="0" w:color="auto"/>
            </w:tcBorders>
          </w:tcPr>
          <w:p w14:paraId="57F4C77B" w14:textId="77777777" w:rsidR="00C06293" w:rsidRPr="00FF39CE" w:rsidRDefault="00C06293" w:rsidP="00322477">
            <w:pPr>
              <w:cnfStyle w:val="000000100000" w:firstRow="0" w:lastRow="0" w:firstColumn="0" w:lastColumn="0" w:oddVBand="0" w:evenVBand="0" w:oddHBand="1" w:evenHBand="0" w:firstRowFirstColumn="0" w:firstRowLastColumn="0" w:lastRowFirstColumn="0" w:lastRowLastColumn="0"/>
              <w:rPr>
                <w:color w:val="000000" w:themeColor="text1"/>
                <w:sz w:val="20"/>
                <w:lang w:eastAsia="x-none"/>
              </w:rPr>
            </w:pPr>
            <w:r w:rsidRPr="00FF39CE">
              <w:rPr>
                <w:color w:val="000000" w:themeColor="text1"/>
                <w:sz w:val="20"/>
                <w:lang w:eastAsia="x-none"/>
              </w:rPr>
              <w:t>CP-OFDM</w:t>
            </w:r>
          </w:p>
        </w:tc>
      </w:tr>
      <w:tr w:rsidR="00C06293" w:rsidRPr="00FF39CE" w14:paraId="3557F826"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59017095" w14:textId="77777777" w:rsidR="00C06293" w:rsidRPr="00FF39CE" w:rsidRDefault="00C06293" w:rsidP="00322477">
            <w:pPr>
              <w:autoSpaceDE/>
              <w:autoSpaceDN/>
              <w:adjustRightInd/>
              <w:snapToGrid/>
              <w:spacing w:after="0"/>
              <w:jc w:val="left"/>
              <w:rPr>
                <w:color w:val="000000" w:themeColor="text1"/>
                <w:sz w:val="20"/>
                <w:lang w:eastAsia="x-none"/>
              </w:rPr>
            </w:pPr>
            <w:r w:rsidRPr="00FF39CE">
              <w:rPr>
                <w:rFonts w:eastAsia="Times New Roman"/>
                <w:color w:val="000000" w:themeColor="text1"/>
                <w:sz w:val="20"/>
              </w:rPr>
              <w:t xml:space="preserve">DMRS </w:t>
            </w:r>
          </w:p>
        </w:tc>
        <w:tc>
          <w:tcPr>
            <w:tcW w:w="4654" w:type="dxa"/>
          </w:tcPr>
          <w:p w14:paraId="2748F7D2" w14:textId="77777777"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 xml:space="preserve">1 </w:t>
            </w:r>
            <w:r>
              <w:rPr>
                <w:rFonts w:eastAsia="Times New Roman"/>
                <w:color w:val="000000" w:themeColor="text1"/>
                <w:sz w:val="20"/>
              </w:rPr>
              <w:t>set</w:t>
            </w:r>
            <w:r w:rsidRPr="00FF39CE">
              <w:rPr>
                <w:rFonts w:eastAsia="Times New Roman"/>
                <w:color w:val="000000" w:themeColor="text1"/>
                <w:sz w:val="20"/>
              </w:rPr>
              <w:t xml:space="preserve"> per half slot</w:t>
            </w:r>
          </w:p>
        </w:tc>
      </w:tr>
      <w:tr w:rsidR="00C06293" w:rsidRPr="00FF39CE" w14:paraId="6DE28C78"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0AD7A0E0"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MCS  </w:t>
            </w:r>
          </w:p>
        </w:tc>
        <w:tc>
          <w:tcPr>
            <w:tcW w:w="4654" w:type="dxa"/>
            <w:tcBorders>
              <w:top w:val="none" w:sz="0" w:space="0" w:color="auto"/>
              <w:bottom w:val="none" w:sz="0" w:space="0" w:color="auto"/>
            </w:tcBorders>
          </w:tcPr>
          <w:p w14:paraId="0D436767" w14:textId="77777777" w:rsidR="00C06293" w:rsidRPr="00FF39CE" w:rsidRDefault="00C06293" w:rsidP="00322477">
            <w:pPr>
              <w:cnfStyle w:val="000000100000" w:firstRow="0" w:lastRow="0" w:firstColumn="0" w:lastColumn="0" w:oddVBand="0" w:evenVBand="0" w:oddHBand="1"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16QAM 1/2, 16QAM 3/4, QPSK 3/4</w:t>
            </w:r>
          </w:p>
        </w:tc>
      </w:tr>
      <w:tr w:rsidR="00C06293" w:rsidRPr="00FF39CE" w14:paraId="6B8CD517"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2733BE53"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Channel model</w:t>
            </w:r>
          </w:p>
        </w:tc>
        <w:tc>
          <w:tcPr>
            <w:tcW w:w="4654" w:type="dxa"/>
          </w:tcPr>
          <w:p w14:paraId="07192AD5" w14:textId="2D06A9F4"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color w:val="000000" w:themeColor="text1"/>
                <w:sz w:val="20"/>
                <w:lang w:eastAsia="x-none"/>
              </w:rPr>
            </w:pPr>
            <w:r>
              <w:rPr>
                <w:rFonts w:eastAsia="Times New Roman"/>
                <w:color w:val="000000" w:themeColor="text1"/>
                <w:sz w:val="20"/>
              </w:rPr>
              <w:t>TDL-C 300 ns, Doppler 3Hz</w:t>
            </w:r>
          </w:p>
        </w:tc>
      </w:tr>
      <w:tr w:rsidR="00C06293" w:rsidRPr="00FF39CE" w14:paraId="124F67EB"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14D7B78A"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 xml:space="preserve">Channel estimation  </w:t>
            </w:r>
          </w:p>
        </w:tc>
        <w:tc>
          <w:tcPr>
            <w:tcW w:w="4654" w:type="dxa"/>
            <w:tcBorders>
              <w:top w:val="none" w:sz="0" w:space="0" w:color="auto"/>
              <w:bottom w:val="none" w:sz="0" w:space="0" w:color="auto"/>
            </w:tcBorders>
          </w:tcPr>
          <w:p w14:paraId="32A8D711" w14:textId="77777777" w:rsidR="00C06293" w:rsidRPr="00FF39CE" w:rsidRDefault="00C06293" w:rsidP="00322477">
            <w:pPr>
              <w:autoSpaceDE/>
              <w:autoSpaceDN/>
              <w:adjustRightInd/>
              <w:snapToGrid/>
              <w:spacing w:after="0"/>
              <w:jc w:val="left"/>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r w:rsidRPr="00FF39CE">
              <w:rPr>
                <w:rFonts w:eastAsia="Times New Roman"/>
                <w:color w:val="000000" w:themeColor="text1"/>
                <w:sz w:val="20"/>
              </w:rPr>
              <w:t>2D wiener CHEST</w:t>
            </w:r>
          </w:p>
        </w:tc>
      </w:tr>
      <w:tr w:rsidR="00C06293" w:rsidRPr="00FF39CE" w14:paraId="03F4ECC1"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0B525374"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 xml:space="preserve">Number of slots </w:t>
            </w:r>
          </w:p>
        </w:tc>
        <w:tc>
          <w:tcPr>
            <w:tcW w:w="4654" w:type="dxa"/>
          </w:tcPr>
          <w:p w14:paraId="70583BA4" w14:textId="77777777"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color w:val="000000" w:themeColor="text1"/>
                <w:sz w:val="20"/>
                <w:lang w:eastAsia="x-none"/>
              </w:rPr>
            </w:pPr>
            <w:r w:rsidRPr="00FF39CE">
              <w:rPr>
                <w:rFonts w:eastAsia="Times New Roman"/>
                <w:color w:val="000000" w:themeColor="text1"/>
                <w:sz w:val="20"/>
              </w:rPr>
              <w:t>100K</w:t>
            </w:r>
          </w:p>
        </w:tc>
      </w:tr>
      <w:tr w:rsidR="00C06293" w:rsidRPr="00FF39CE" w14:paraId="617C6345"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Borders>
              <w:top w:val="none" w:sz="0" w:space="0" w:color="auto"/>
              <w:bottom w:val="none" w:sz="0" w:space="0" w:color="auto"/>
              <w:right w:val="none" w:sz="0" w:space="0" w:color="auto"/>
            </w:tcBorders>
          </w:tcPr>
          <w:p w14:paraId="662B6A6C"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Power sharing scenarios</w:t>
            </w:r>
          </w:p>
          <w:p w14:paraId="2A9EA7EC" w14:textId="77777777" w:rsidR="00C06293" w:rsidRPr="00FF39CE" w:rsidRDefault="00C06293" w:rsidP="00322477">
            <w:pPr>
              <w:autoSpaceDE/>
              <w:autoSpaceDN/>
              <w:adjustRightInd/>
              <w:snapToGrid/>
              <w:spacing w:after="0"/>
              <w:jc w:val="left"/>
              <w:rPr>
                <w:rFonts w:eastAsia="Times New Roman"/>
                <w:color w:val="000000" w:themeColor="text1"/>
                <w:sz w:val="20"/>
              </w:rPr>
            </w:pPr>
          </w:p>
        </w:tc>
        <w:tc>
          <w:tcPr>
            <w:tcW w:w="4654" w:type="dxa"/>
            <w:tcBorders>
              <w:top w:val="none" w:sz="0" w:space="0" w:color="auto"/>
              <w:bottom w:val="none" w:sz="0" w:space="0" w:color="auto"/>
            </w:tcBorders>
          </w:tcPr>
          <w:p w14:paraId="239CD7C9" w14:textId="77777777" w:rsidR="00C06293" w:rsidRPr="00FF39CE" w:rsidRDefault="00C06293" w:rsidP="00322477">
            <w:pPr>
              <w:numPr>
                <w:ilvl w:val="1"/>
                <w:numId w:val="8"/>
              </w:numPr>
              <w:autoSpaceDE/>
              <w:autoSpaceDN/>
              <w:adjustRightInd/>
              <w:snapToGrid/>
              <w:spacing w:after="0"/>
              <w:ind w:left="360"/>
              <w:jc w:val="left"/>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bookmarkStart w:id="10" w:name="_Hlk503096505"/>
            <w:r w:rsidRPr="00FF39CE">
              <w:rPr>
                <w:rFonts w:eastAsia="Times New Roman"/>
                <w:color w:val="000000" w:themeColor="text1"/>
                <w:sz w:val="20"/>
              </w:rPr>
              <w:t>No power sharing</w:t>
            </w:r>
          </w:p>
          <w:p w14:paraId="530F05B2" w14:textId="77777777" w:rsidR="00C06293" w:rsidRPr="00FF39CE" w:rsidRDefault="00C06293" w:rsidP="00322477">
            <w:pPr>
              <w:numPr>
                <w:ilvl w:val="1"/>
                <w:numId w:val="8"/>
              </w:numPr>
              <w:autoSpaceDE/>
              <w:autoSpaceDN/>
              <w:adjustRightInd/>
              <w:snapToGrid/>
              <w:spacing w:after="0"/>
              <w:ind w:left="360"/>
              <w:jc w:val="left"/>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r w:rsidRPr="00FF39CE">
              <w:rPr>
                <w:rFonts w:eastAsia="Times New Roman"/>
                <w:color w:val="000000" w:themeColor="text1"/>
                <w:sz w:val="20"/>
              </w:rPr>
              <w:t xml:space="preserve">Scaling of both Data &amp; DMRS power </w:t>
            </w:r>
          </w:p>
          <w:p w14:paraId="025A690A" w14:textId="77777777" w:rsidR="00C06293" w:rsidRPr="00FF39CE" w:rsidRDefault="00C06293" w:rsidP="00322477">
            <w:pPr>
              <w:numPr>
                <w:ilvl w:val="1"/>
                <w:numId w:val="8"/>
              </w:numPr>
              <w:autoSpaceDE/>
              <w:autoSpaceDN/>
              <w:adjustRightInd/>
              <w:snapToGrid/>
              <w:spacing w:after="0"/>
              <w:ind w:left="360"/>
              <w:jc w:val="left"/>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r w:rsidRPr="00FF39CE">
              <w:rPr>
                <w:rFonts w:eastAsia="Times New Roman"/>
                <w:color w:val="000000" w:themeColor="text1"/>
                <w:sz w:val="20"/>
              </w:rPr>
              <w:t xml:space="preserve">Scaling of only Data </w:t>
            </w:r>
            <w:bookmarkEnd w:id="10"/>
          </w:p>
        </w:tc>
      </w:tr>
      <w:tr w:rsidR="00C06293" w:rsidRPr="00FF39CE" w14:paraId="4061FABB" w14:textId="77777777" w:rsidTr="00322477">
        <w:trPr>
          <w:jc w:val="center"/>
        </w:trPr>
        <w:tc>
          <w:tcPr>
            <w:cnfStyle w:val="001000000000" w:firstRow="0" w:lastRow="0" w:firstColumn="1" w:lastColumn="0" w:oddVBand="0" w:evenVBand="0" w:oddHBand="0" w:evenHBand="0" w:firstRowFirstColumn="0" w:firstRowLastColumn="0" w:lastRowFirstColumn="0" w:lastRowLastColumn="0"/>
            <w:tcW w:w="3398" w:type="dxa"/>
            <w:tcBorders>
              <w:right w:val="none" w:sz="0" w:space="0" w:color="auto"/>
            </w:tcBorders>
          </w:tcPr>
          <w:p w14:paraId="7BF94893" w14:textId="77777777" w:rsidR="00C06293" w:rsidRPr="00FF39CE" w:rsidRDefault="00C06293" w:rsidP="00322477">
            <w:pPr>
              <w:autoSpaceDE/>
              <w:autoSpaceDN/>
              <w:adjustRightInd/>
              <w:snapToGrid/>
              <w:spacing w:after="0"/>
              <w:jc w:val="left"/>
              <w:rPr>
                <w:rFonts w:eastAsia="Times New Roman"/>
                <w:color w:val="000000" w:themeColor="text1"/>
                <w:sz w:val="20"/>
              </w:rPr>
            </w:pPr>
            <w:r w:rsidRPr="00FF39CE">
              <w:rPr>
                <w:rFonts w:eastAsia="Times New Roman"/>
                <w:color w:val="000000" w:themeColor="text1"/>
                <w:sz w:val="20"/>
              </w:rPr>
              <w:t>Scaling range</w:t>
            </w:r>
          </w:p>
        </w:tc>
        <w:tc>
          <w:tcPr>
            <w:tcW w:w="4654" w:type="dxa"/>
          </w:tcPr>
          <w:p w14:paraId="25621F92" w14:textId="5ED55BD4" w:rsidR="00C06293" w:rsidRPr="00FF39CE" w:rsidRDefault="00C06293" w:rsidP="00322477">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rPr>
            </w:pPr>
            <w:r w:rsidRPr="00FF39CE">
              <w:rPr>
                <w:rFonts w:eastAsia="Times New Roman"/>
                <w:color w:val="000000" w:themeColor="text1"/>
                <w:sz w:val="20"/>
              </w:rPr>
              <w:t>1.</w:t>
            </w:r>
            <w:r w:rsidR="005257BD">
              <w:rPr>
                <w:rFonts w:eastAsia="Times New Roman"/>
                <w:color w:val="000000" w:themeColor="text1"/>
                <w:sz w:val="20"/>
              </w:rPr>
              <w:t>25</w:t>
            </w:r>
            <w:r w:rsidRPr="00FF39CE">
              <w:rPr>
                <w:rFonts w:eastAsia="Times New Roman"/>
                <w:color w:val="000000" w:themeColor="text1"/>
                <w:sz w:val="20"/>
              </w:rPr>
              <w:t xml:space="preserve"> dB (25%), 3 dB (50%)</w:t>
            </w:r>
          </w:p>
        </w:tc>
      </w:tr>
      <w:tr w:rsidR="00C06293" w:rsidRPr="00FF39CE" w14:paraId="4BB6C50A" w14:textId="77777777" w:rsidTr="00322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8" w:type="dxa"/>
          </w:tcPr>
          <w:p w14:paraId="09DCB7D8" w14:textId="77777777" w:rsidR="00C06293" w:rsidRPr="00FF39CE" w:rsidRDefault="00C06293" w:rsidP="00322477">
            <w:pPr>
              <w:autoSpaceDE/>
              <w:autoSpaceDN/>
              <w:adjustRightInd/>
              <w:snapToGrid/>
              <w:spacing w:after="0"/>
              <w:jc w:val="left"/>
              <w:rPr>
                <w:rFonts w:eastAsia="Times New Roman"/>
                <w:color w:val="000000" w:themeColor="text1"/>
                <w:sz w:val="20"/>
              </w:rPr>
            </w:pPr>
            <w:r>
              <w:rPr>
                <w:rFonts w:eastAsia="Times New Roman"/>
                <w:color w:val="000000" w:themeColor="text1"/>
                <w:sz w:val="20"/>
              </w:rPr>
              <w:t>Overlapping Scenario</w:t>
            </w:r>
          </w:p>
        </w:tc>
        <w:tc>
          <w:tcPr>
            <w:tcW w:w="4654" w:type="dxa"/>
          </w:tcPr>
          <w:p w14:paraId="7385A020" w14:textId="77777777" w:rsidR="00C06293" w:rsidRDefault="00C06293" w:rsidP="00322477">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r w:rsidRPr="00FF39CE">
              <w:rPr>
                <w:rFonts w:eastAsia="Times New Roman"/>
                <w:i/>
                <w:color w:val="000000" w:themeColor="text1"/>
                <w:sz w:val="20"/>
              </w:rPr>
              <w:t>f</w:t>
            </w:r>
            <w:r w:rsidRPr="00FF39CE">
              <w:rPr>
                <w:rFonts w:eastAsia="Times New Roman"/>
                <w:i/>
                <w:color w:val="000000" w:themeColor="text1"/>
                <w:sz w:val="20"/>
                <w:vertAlign w:val="subscript"/>
              </w:rPr>
              <w:t>1</w:t>
            </w:r>
            <w:r>
              <w:rPr>
                <w:rFonts w:eastAsia="Times New Roman"/>
                <w:color w:val="000000" w:themeColor="text1"/>
                <w:sz w:val="20"/>
              </w:rPr>
              <w:t>: Slot-based transmission</w:t>
            </w:r>
          </w:p>
          <w:p w14:paraId="685CD07A" w14:textId="77777777" w:rsidR="00C06293" w:rsidRPr="00FF39CE" w:rsidRDefault="00C06293" w:rsidP="00322477">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rPr>
            </w:pPr>
            <w:r w:rsidRPr="00FF39CE">
              <w:rPr>
                <w:rFonts w:eastAsia="Times New Roman"/>
                <w:i/>
                <w:color w:val="000000" w:themeColor="text1"/>
                <w:sz w:val="20"/>
              </w:rPr>
              <w:t>f</w:t>
            </w:r>
            <w:r w:rsidRPr="00FF39CE">
              <w:rPr>
                <w:rFonts w:eastAsia="Times New Roman"/>
                <w:i/>
                <w:color w:val="000000" w:themeColor="text1"/>
                <w:sz w:val="20"/>
                <w:vertAlign w:val="subscript"/>
              </w:rPr>
              <w:t>2</w:t>
            </w:r>
            <w:r>
              <w:rPr>
                <w:rFonts w:eastAsia="Times New Roman"/>
                <w:color w:val="000000" w:themeColor="text1"/>
                <w:sz w:val="20"/>
              </w:rPr>
              <w:t>: Half-slot transmission</w:t>
            </w:r>
          </w:p>
        </w:tc>
      </w:tr>
    </w:tbl>
    <w:p w14:paraId="1C32AEA7" w14:textId="7F866D2A" w:rsidR="00AC34C9" w:rsidRDefault="00AC34C9" w:rsidP="0043766F">
      <w:pPr>
        <w:autoSpaceDE/>
        <w:autoSpaceDN/>
        <w:adjustRightInd/>
        <w:snapToGrid/>
        <w:spacing w:after="0"/>
        <w:rPr>
          <w:b/>
          <w:i/>
          <w:sz w:val="24"/>
          <w:lang w:eastAsia="x-none"/>
        </w:rPr>
      </w:pPr>
    </w:p>
    <w:p w14:paraId="3C5FD063" w14:textId="77777777" w:rsidR="00AC34C9" w:rsidRDefault="00AC34C9" w:rsidP="0043766F">
      <w:pPr>
        <w:autoSpaceDE/>
        <w:autoSpaceDN/>
        <w:adjustRightInd/>
        <w:snapToGrid/>
        <w:spacing w:after="0"/>
        <w:rPr>
          <w:b/>
          <w:i/>
          <w:noProof/>
          <w:sz w:val="24"/>
          <w:lang w:eastAsia="x-none"/>
        </w:rPr>
      </w:pPr>
    </w:p>
    <w:p w14:paraId="1D004CB6" w14:textId="62E439BA" w:rsidR="0029324D" w:rsidRDefault="00B33EE9" w:rsidP="002057EF">
      <w:pPr>
        <w:autoSpaceDE/>
        <w:autoSpaceDN/>
        <w:adjustRightInd/>
        <w:snapToGrid/>
        <w:spacing w:after="0"/>
        <w:rPr>
          <w:sz w:val="24"/>
          <w:lang w:eastAsia="x-none"/>
        </w:rPr>
      </w:pPr>
      <w:r>
        <w:rPr>
          <w:sz w:val="24"/>
          <w:lang w:eastAsia="x-none"/>
        </w:rPr>
        <w:t xml:space="preserve">For the performance evaluation, we have considered a CA case of overlapping transmissions with durations of </w:t>
      </w:r>
      <w:r w:rsidR="002057EF">
        <w:rPr>
          <w:sz w:val="24"/>
          <w:lang w:eastAsia="x-none"/>
        </w:rPr>
        <w:t xml:space="preserve">1 </w:t>
      </w:r>
      <w:r>
        <w:rPr>
          <w:sz w:val="24"/>
          <w:lang w:eastAsia="x-none"/>
        </w:rPr>
        <w:t>Slot and ½ Slot, respectively. For the transmission</w:t>
      </w:r>
      <w:r w:rsidR="002057EF">
        <w:rPr>
          <w:sz w:val="24"/>
          <w:lang w:eastAsia="x-none"/>
        </w:rPr>
        <w:t xml:space="preserve"> with the longer duration of 1</w:t>
      </w:r>
      <w:r>
        <w:rPr>
          <w:sz w:val="24"/>
          <w:lang w:eastAsia="x-none"/>
        </w:rPr>
        <w:t xml:space="preserve"> Slot</w:t>
      </w:r>
      <w:r w:rsidR="002057EF">
        <w:rPr>
          <w:sz w:val="24"/>
          <w:lang w:eastAsia="x-none"/>
        </w:rPr>
        <w:t>, we assumed that there are two sets of one</w:t>
      </w:r>
      <w:r w:rsidR="008E2AC3">
        <w:rPr>
          <w:sz w:val="24"/>
          <w:lang w:eastAsia="x-none"/>
        </w:rPr>
        <w:t>-symbol</w:t>
      </w:r>
      <w:r w:rsidR="002057EF">
        <w:rPr>
          <w:sz w:val="24"/>
          <w:lang w:eastAsia="x-none"/>
        </w:rPr>
        <w:t xml:space="preserve"> DMRS</w:t>
      </w:r>
      <w:r w:rsidR="008E2AC3">
        <w:rPr>
          <w:sz w:val="24"/>
          <w:lang w:eastAsia="x-none"/>
        </w:rPr>
        <w:t>,</w:t>
      </w:r>
      <w:r w:rsidR="002057EF">
        <w:rPr>
          <w:sz w:val="24"/>
          <w:lang w:eastAsia="x-none"/>
        </w:rPr>
        <w:t xml:space="preserve"> each embedded in half slot. For the comparison, three cases of a) </w:t>
      </w:r>
      <w:r w:rsidR="002057EF" w:rsidRPr="002057EF">
        <w:rPr>
          <w:sz w:val="24"/>
          <w:lang w:eastAsia="x-none"/>
        </w:rPr>
        <w:t>No power sharing</w:t>
      </w:r>
      <w:r w:rsidR="002057EF">
        <w:rPr>
          <w:sz w:val="24"/>
          <w:lang w:eastAsia="x-none"/>
        </w:rPr>
        <w:t xml:space="preserve">, b) </w:t>
      </w:r>
      <w:r w:rsidR="002057EF" w:rsidRPr="002057EF">
        <w:rPr>
          <w:sz w:val="24"/>
          <w:lang w:eastAsia="x-none"/>
        </w:rPr>
        <w:t xml:space="preserve">Scaling of both Data &amp; DMRS power </w:t>
      </w:r>
      <w:r w:rsidR="002057EF">
        <w:rPr>
          <w:sz w:val="24"/>
          <w:lang w:eastAsia="x-none"/>
        </w:rPr>
        <w:t xml:space="preserve">and c) </w:t>
      </w:r>
      <w:r w:rsidR="002057EF" w:rsidRPr="002057EF">
        <w:rPr>
          <w:sz w:val="24"/>
          <w:lang w:eastAsia="x-none"/>
        </w:rPr>
        <w:t xml:space="preserve">Scaling of only Data </w:t>
      </w:r>
      <w:r w:rsidR="002057EF">
        <w:rPr>
          <w:sz w:val="24"/>
          <w:lang w:eastAsia="x-none"/>
        </w:rPr>
        <w:t xml:space="preserve">are considered. </w:t>
      </w:r>
      <w:r w:rsidR="00C851B2">
        <w:rPr>
          <w:sz w:val="24"/>
          <w:lang w:eastAsia="x-none"/>
        </w:rPr>
        <w:t>We have also considered two different levels of 1.</w:t>
      </w:r>
      <w:r w:rsidR="005257BD">
        <w:rPr>
          <w:sz w:val="24"/>
          <w:lang w:eastAsia="x-none"/>
        </w:rPr>
        <w:t>25</w:t>
      </w:r>
      <w:r w:rsidR="00C851B2">
        <w:rPr>
          <w:sz w:val="24"/>
          <w:lang w:eastAsia="x-none"/>
        </w:rPr>
        <w:t xml:space="preserve"> dB and 3 dB for power shift from the </w:t>
      </w:r>
      <w:r w:rsidR="005257BD">
        <w:rPr>
          <w:sz w:val="24"/>
          <w:lang w:eastAsia="x-none"/>
        </w:rPr>
        <w:t xml:space="preserve">transmission with a </w:t>
      </w:r>
      <w:r w:rsidR="005257BD">
        <w:rPr>
          <w:sz w:val="24"/>
          <w:lang w:eastAsia="x-none"/>
        </w:rPr>
        <w:t>longer</w:t>
      </w:r>
      <w:r w:rsidR="005257BD">
        <w:rPr>
          <w:sz w:val="24"/>
          <w:lang w:eastAsia="x-none"/>
        </w:rPr>
        <w:t xml:space="preserve"> duration </w:t>
      </w:r>
      <w:bookmarkStart w:id="11" w:name="_GoBack"/>
      <w:bookmarkEnd w:id="11"/>
      <w:r w:rsidR="00C851B2">
        <w:rPr>
          <w:sz w:val="24"/>
          <w:lang w:eastAsia="x-none"/>
        </w:rPr>
        <w:t xml:space="preserve">to </w:t>
      </w:r>
      <w:r w:rsidR="005257BD">
        <w:rPr>
          <w:sz w:val="24"/>
          <w:lang w:eastAsia="x-none"/>
        </w:rPr>
        <w:t xml:space="preserve">the </w:t>
      </w:r>
      <w:r w:rsidR="00C851B2">
        <w:rPr>
          <w:sz w:val="24"/>
          <w:lang w:eastAsia="x-none"/>
        </w:rPr>
        <w:t xml:space="preserve">shorter. </w:t>
      </w:r>
      <w:r>
        <w:rPr>
          <w:sz w:val="24"/>
          <w:lang w:eastAsia="x-none"/>
        </w:rPr>
        <w:t xml:space="preserve">Table 1 contains </w:t>
      </w:r>
      <w:r w:rsidR="002057EF">
        <w:rPr>
          <w:sz w:val="24"/>
          <w:lang w:eastAsia="x-none"/>
        </w:rPr>
        <w:t xml:space="preserve">other relevant </w:t>
      </w:r>
      <w:r>
        <w:rPr>
          <w:sz w:val="24"/>
          <w:lang w:eastAsia="x-none"/>
        </w:rPr>
        <w:t>simulation assumptions.</w:t>
      </w:r>
    </w:p>
    <w:p w14:paraId="51A6E4B8" w14:textId="30E79E49" w:rsidR="00AD0D56" w:rsidRDefault="00AD0D56" w:rsidP="002057EF">
      <w:pPr>
        <w:autoSpaceDE/>
        <w:autoSpaceDN/>
        <w:adjustRightInd/>
        <w:snapToGrid/>
        <w:spacing w:after="0"/>
        <w:rPr>
          <w:sz w:val="24"/>
          <w:lang w:eastAsia="x-none"/>
        </w:rPr>
      </w:pPr>
      <w:r>
        <w:rPr>
          <w:sz w:val="24"/>
          <w:lang w:eastAsia="x-none"/>
        </w:rPr>
        <w:t xml:space="preserve">Figures 3 and 4 show evaluation results for different cases of MCS, transmission bandwidth and power sharing level for the considered power sharing strategies, i.e., “Data &amp; DMRS Scaling” and </w:t>
      </w:r>
      <w:r w:rsidRPr="003D02CE">
        <w:rPr>
          <w:sz w:val="24"/>
          <w:lang w:eastAsia="x-none"/>
        </w:rPr>
        <w:t>“Data only Scaling”.</w:t>
      </w:r>
      <w:r w:rsidR="001D5569" w:rsidRPr="003D02CE">
        <w:rPr>
          <w:sz w:val="24"/>
          <w:lang w:eastAsia="x-none"/>
        </w:rPr>
        <w:t xml:space="preserve"> Based on the presented results, </w:t>
      </w:r>
      <w:r w:rsidR="00B411BB">
        <w:rPr>
          <w:sz w:val="24"/>
          <w:lang w:eastAsia="x-none"/>
        </w:rPr>
        <w:t xml:space="preserve">the </w:t>
      </w:r>
      <w:r w:rsidR="001D5569" w:rsidRPr="003D02CE">
        <w:rPr>
          <w:sz w:val="24"/>
          <w:lang w:eastAsia="x-none"/>
        </w:rPr>
        <w:t>following observations can be made:</w:t>
      </w:r>
    </w:p>
    <w:p w14:paraId="5EDBD25A" w14:textId="77777777" w:rsidR="00523C33" w:rsidRPr="003D02CE" w:rsidRDefault="00523C33" w:rsidP="002057EF">
      <w:pPr>
        <w:autoSpaceDE/>
        <w:autoSpaceDN/>
        <w:adjustRightInd/>
        <w:snapToGrid/>
        <w:spacing w:after="0"/>
        <w:rPr>
          <w:sz w:val="24"/>
          <w:lang w:eastAsia="x-none"/>
        </w:rPr>
      </w:pPr>
    </w:p>
    <w:p w14:paraId="57619252" w14:textId="79533114" w:rsidR="003D02CE" w:rsidRDefault="003D02CE" w:rsidP="005F3AD5">
      <w:pPr>
        <w:pStyle w:val="ListParagraph"/>
        <w:numPr>
          <w:ilvl w:val="0"/>
          <w:numId w:val="15"/>
        </w:numPr>
        <w:jc w:val="both"/>
        <w:rPr>
          <w:rFonts w:ascii="Times New Roman" w:hAnsi="Times New Roman"/>
          <w:sz w:val="24"/>
          <w:lang w:eastAsia="x-none"/>
        </w:rPr>
      </w:pPr>
      <w:r w:rsidRPr="005F3AD5">
        <w:rPr>
          <w:rFonts w:ascii="Times New Roman" w:hAnsi="Times New Roman"/>
          <w:sz w:val="24"/>
          <w:lang w:eastAsia="x-none"/>
        </w:rPr>
        <w:t>For QPSK ¾, a 3 dB power shift through “Data &amp; DMRS Scaling” causes a performance loss of about 2 dB. However</w:t>
      </w:r>
      <w:r w:rsidR="00192AAF">
        <w:rPr>
          <w:rFonts w:ascii="Times New Roman" w:hAnsi="Times New Roman"/>
          <w:sz w:val="24"/>
          <w:lang w:eastAsia="x-none"/>
        </w:rPr>
        <w:t>,</w:t>
      </w:r>
      <w:r w:rsidRPr="005F3AD5">
        <w:rPr>
          <w:rFonts w:ascii="Times New Roman" w:hAnsi="Times New Roman"/>
          <w:sz w:val="24"/>
          <w:lang w:eastAsia="x-none"/>
        </w:rPr>
        <w:t xml:space="preserve"> the incurred loss for 16QAM ¾ and ½ are about 4 and 3 dB, respectively.</w:t>
      </w:r>
      <w:r w:rsidR="005F3AD5" w:rsidRPr="005F3AD5">
        <w:rPr>
          <w:rFonts w:ascii="Times New Roman" w:hAnsi="Times New Roman"/>
          <w:sz w:val="24"/>
          <w:lang w:eastAsia="x-none"/>
        </w:rPr>
        <w:t xml:space="preserve"> </w:t>
      </w:r>
      <w:r w:rsidR="005C4A59" w:rsidRPr="005F3AD5">
        <w:rPr>
          <w:rFonts w:ascii="Times New Roman" w:hAnsi="Times New Roman"/>
          <w:sz w:val="24"/>
          <w:lang w:eastAsia="x-none"/>
        </w:rPr>
        <w:t>Furthermore</w:t>
      </w:r>
      <w:r w:rsidR="005F3AD5" w:rsidRPr="005F3AD5">
        <w:rPr>
          <w:rFonts w:ascii="Times New Roman" w:hAnsi="Times New Roman"/>
          <w:sz w:val="24"/>
          <w:lang w:eastAsia="x-none"/>
        </w:rPr>
        <w:t xml:space="preserve">, </w:t>
      </w:r>
      <w:r w:rsidRPr="005F3AD5">
        <w:rPr>
          <w:rFonts w:ascii="Times New Roman" w:hAnsi="Times New Roman"/>
          <w:sz w:val="24"/>
          <w:lang w:eastAsia="x-none"/>
        </w:rPr>
        <w:t>a power shift of 1.</w:t>
      </w:r>
      <w:r w:rsidR="005257BD">
        <w:rPr>
          <w:rFonts w:ascii="Times New Roman" w:hAnsi="Times New Roman"/>
          <w:sz w:val="24"/>
          <w:lang w:eastAsia="x-none"/>
        </w:rPr>
        <w:t>25</w:t>
      </w:r>
      <w:r w:rsidRPr="005F3AD5">
        <w:rPr>
          <w:rFonts w:ascii="Times New Roman" w:hAnsi="Times New Roman"/>
          <w:sz w:val="24"/>
          <w:lang w:eastAsia="x-none"/>
        </w:rPr>
        <w:t xml:space="preserve"> d</w:t>
      </w:r>
      <w:r w:rsidR="00E77BC7">
        <w:rPr>
          <w:rFonts w:ascii="Times New Roman" w:hAnsi="Times New Roman"/>
          <w:sz w:val="24"/>
          <w:lang w:eastAsia="x-none"/>
        </w:rPr>
        <w:t>B</w:t>
      </w:r>
      <w:r w:rsidR="005F3AD5">
        <w:rPr>
          <w:rFonts w:ascii="Times New Roman" w:hAnsi="Times New Roman"/>
          <w:sz w:val="24"/>
          <w:lang w:eastAsia="x-none"/>
        </w:rPr>
        <w:t xml:space="preserve"> </w:t>
      </w:r>
      <w:r w:rsidRPr="005F3AD5">
        <w:rPr>
          <w:rFonts w:ascii="Times New Roman" w:hAnsi="Times New Roman"/>
          <w:sz w:val="24"/>
          <w:lang w:eastAsia="x-none"/>
        </w:rPr>
        <w:t>also result</w:t>
      </w:r>
      <w:r w:rsidR="00FC4848">
        <w:rPr>
          <w:rFonts w:ascii="Times New Roman" w:hAnsi="Times New Roman"/>
          <w:sz w:val="24"/>
          <w:lang w:eastAsia="x-none"/>
        </w:rPr>
        <w:t>s</w:t>
      </w:r>
      <w:r w:rsidRPr="005F3AD5">
        <w:rPr>
          <w:rFonts w:ascii="Times New Roman" w:hAnsi="Times New Roman"/>
          <w:sz w:val="24"/>
          <w:lang w:eastAsia="x-none"/>
        </w:rPr>
        <w:t xml:space="preserve"> in a notable </w:t>
      </w:r>
      <w:r w:rsidR="005F3AD5">
        <w:rPr>
          <w:rFonts w:ascii="Times New Roman" w:hAnsi="Times New Roman"/>
          <w:sz w:val="24"/>
          <w:lang w:eastAsia="x-none"/>
        </w:rPr>
        <w:t>p</w:t>
      </w:r>
      <w:r w:rsidRPr="005F3AD5">
        <w:rPr>
          <w:rFonts w:ascii="Times New Roman" w:hAnsi="Times New Roman"/>
          <w:sz w:val="24"/>
          <w:lang w:eastAsia="x-none"/>
        </w:rPr>
        <w:t>erformance degradation</w:t>
      </w:r>
      <w:r w:rsidR="005F3AD5">
        <w:rPr>
          <w:rFonts w:ascii="Times New Roman" w:hAnsi="Times New Roman"/>
          <w:sz w:val="24"/>
          <w:lang w:eastAsia="x-none"/>
        </w:rPr>
        <w:t>.</w:t>
      </w:r>
    </w:p>
    <w:p w14:paraId="52E12DDC" w14:textId="77777777" w:rsidR="00523C33" w:rsidRDefault="00523C33" w:rsidP="00523C33">
      <w:pPr>
        <w:pStyle w:val="ListParagraph"/>
        <w:jc w:val="both"/>
        <w:rPr>
          <w:rFonts w:ascii="Times New Roman" w:hAnsi="Times New Roman"/>
          <w:sz w:val="24"/>
          <w:lang w:eastAsia="x-none"/>
        </w:rPr>
      </w:pPr>
    </w:p>
    <w:p w14:paraId="1D7DBC94" w14:textId="2E2A6F38" w:rsidR="00E77BC7" w:rsidRDefault="005F3AD5" w:rsidP="005C33A0">
      <w:pPr>
        <w:pStyle w:val="ListParagraph"/>
        <w:numPr>
          <w:ilvl w:val="0"/>
          <w:numId w:val="15"/>
        </w:numPr>
        <w:jc w:val="both"/>
        <w:rPr>
          <w:rFonts w:ascii="Times New Roman" w:hAnsi="Times New Roman"/>
          <w:sz w:val="24"/>
          <w:lang w:eastAsia="x-none"/>
        </w:rPr>
      </w:pPr>
      <w:r>
        <w:rPr>
          <w:rFonts w:ascii="Times New Roman" w:hAnsi="Times New Roman"/>
          <w:sz w:val="24"/>
          <w:lang w:eastAsia="x-none"/>
        </w:rPr>
        <w:t xml:space="preserve">In all the presented cases, implementing a “Data only Scaling” led to </w:t>
      </w:r>
      <w:r w:rsidR="005C33A0">
        <w:rPr>
          <w:rFonts w:ascii="Times New Roman" w:hAnsi="Times New Roman"/>
          <w:sz w:val="24"/>
          <w:lang w:eastAsia="x-none"/>
        </w:rPr>
        <w:t xml:space="preserve">a </w:t>
      </w:r>
      <w:r>
        <w:rPr>
          <w:rFonts w:ascii="Times New Roman" w:hAnsi="Times New Roman"/>
          <w:sz w:val="24"/>
          <w:lang w:eastAsia="x-none"/>
        </w:rPr>
        <w:t>significant reduc</w:t>
      </w:r>
      <w:r w:rsidR="005C33A0">
        <w:rPr>
          <w:rFonts w:ascii="Times New Roman" w:hAnsi="Times New Roman"/>
          <w:sz w:val="24"/>
          <w:lang w:eastAsia="x-none"/>
        </w:rPr>
        <w:t>tion of</w:t>
      </w:r>
      <w:r>
        <w:rPr>
          <w:rFonts w:ascii="Times New Roman" w:hAnsi="Times New Roman"/>
          <w:sz w:val="24"/>
          <w:lang w:eastAsia="x-none"/>
        </w:rPr>
        <w:t xml:space="preserve"> the incurred performance loss</w:t>
      </w:r>
      <w:r w:rsidR="00DA6CB6">
        <w:rPr>
          <w:rFonts w:ascii="Times New Roman" w:hAnsi="Times New Roman"/>
          <w:sz w:val="24"/>
          <w:lang w:eastAsia="x-none"/>
        </w:rPr>
        <w:t xml:space="preserve"> compared to “Data &amp; DMRS Scaling”</w:t>
      </w:r>
      <w:r>
        <w:rPr>
          <w:rFonts w:ascii="Times New Roman" w:hAnsi="Times New Roman"/>
          <w:sz w:val="24"/>
          <w:lang w:eastAsia="x-none"/>
        </w:rPr>
        <w:t>. For example</w:t>
      </w:r>
      <w:r w:rsidR="00250831">
        <w:rPr>
          <w:rFonts w:ascii="Times New Roman" w:hAnsi="Times New Roman"/>
          <w:sz w:val="24"/>
          <w:lang w:eastAsia="x-none"/>
        </w:rPr>
        <w:t>,</w:t>
      </w:r>
      <w:r>
        <w:rPr>
          <w:rFonts w:ascii="Times New Roman" w:hAnsi="Times New Roman"/>
          <w:sz w:val="24"/>
          <w:lang w:eastAsia="x-none"/>
        </w:rPr>
        <w:t xml:space="preserve"> in </w:t>
      </w:r>
      <w:r w:rsidR="00225E28">
        <w:rPr>
          <w:rFonts w:ascii="Times New Roman" w:hAnsi="Times New Roman"/>
          <w:sz w:val="24"/>
          <w:lang w:eastAsia="x-none"/>
        </w:rPr>
        <w:t xml:space="preserve">the </w:t>
      </w:r>
      <w:r>
        <w:rPr>
          <w:rFonts w:ascii="Times New Roman" w:hAnsi="Times New Roman"/>
          <w:sz w:val="24"/>
          <w:lang w:eastAsia="x-none"/>
        </w:rPr>
        <w:t xml:space="preserve">case of 3 dB power shift, for QPSK ¾, </w:t>
      </w:r>
      <w:r w:rsidR="00225E28">
        <w:rPr>
          <w:rFonts w:ascii="Times New Roman" w:hAnsi="Times New Roman"/>
          <w:sz w:val="24"/>
          <w:lang w:eastAsia="x-none"/>
        </w:rPr>
        <w:t>the incurred performance loss can be reduced by 1</w:t>
      </w:r>
      <w:r w:rsidR="00250831">
        <w:rPr>
          <w:rFonts w:ascii="Times New Roman" w:hAnsi="Times New Roman"/>
          <w:sz w:val="24"/>
          <w:lang w:eastAsia="x-none"/>
        </w:rPr>
        <w:t xml:space="preserve"> </w:t>
      </w:r>
      <w:r w:rsidR="00225E28">
        <w:rPr>
          <w:rFonts w:ascii="Times New Roman" w:hAnsi="Times New Roman"/>
          <w:sz w:val="24"/>
          <w:lang w:eastAsia="x-none"/>
        </w:rPr>
        <w:t>dB. However, the gain o</w:t>
      </w:r>
      <w:r w:rsidR="00250831">
        <w:rPr>
          <w:rFonts w:ascii="Times New Roman" w:hAnsi="Times New Roman"/>
          <w:sz w:val="24"/>
          <w:lang w:eastAsia="x-none"/>
        </w:rPr>
        <w:t>b</w:t>
      </w:r>
      <w:r w:rsidR="00225E28">
        <w:rPr>
          <w:rFonts w:ascii="Times New Roman" w:hAnsi="Times New Roman"/>
          <w:sz w:val="24"/>
          <w:lang w:eastAsia="x-none"/>
        </w:rPr>
        <w:t xml:space="preserve">served for </w:t>
      </w:r>
      <w:r>
        <w:rPr>
          <w:rFonts w:ascii="Times New Roman" w:hAnsi="Times New Roman"/>
          <w:sz w:val="24"/>
          <w:lang w:eastAsia="x-none"/>
        </w:rPr>
        <w:t>16QAM ¾ and ½ cases</w:t>
      </w:r>
      <w:r w:rsidR="00225E28">
        <w:rPr>
          <w:rFonts w:ascii="Times New Roman" w:hAnsi="Times New Roman"/>
          <w:sz w:val="24"/>
          <w:lang w:eastAsia="x-none"/>
        </w:rPr>
        <w:t xml:space="preserve"> are in the </w:t>
      </w:r>
      <w:r w:rsidR="00B314C8">
        <w:rPr>
          <w:rFonts w:ascii="Times New Roman" w:hAnsi="Times New Roman"/>
          <w:sz w:val="24"/>
          <w:lang w:eastAsia="x-none"/>
        </w:rPr>
        <w:t xml:space="preserve">range of </w:t>
      </w:r>
      <w:r w:rsidR="009407FF">
        <w:rPr>
          <w:rFonts w:ascii="Times New Roman" w:hAnsi="Times New Roman"/>
          <w:sz w:val="24"/>
          <w:lang w:eastAsia="x-none"/>
        </w:rPr>
        <w:t xml:space="preserve">&gt;1 </w:t>
      </w:r>
      <w:r w:rsidR="00250831">
        <w:rPr>
          <w:rFonts w:ascii="Times New Roman" w:hAnsi="Times New Roman"/>
          <w:sz w:val="24"/>
          <w:lang w:eastAsia="x-none"/>
        </w:rPr>
        <w:t xml:space="preserve">dB and </w:t>
      </w:r>
      <w:r w:rsidR="009407FF">
        <w:rPr>
          <w:rFonts w:ascii="Times New Roman" w:hAnsi="Times New Roman"/>
          <w:sz w:val="24"/>
          <w:lang w:eastAsia="x-none"/>
        </w:rPr>
        <w:t>4 dB</w:t>
      </w:r>
      <w:r>
        <w:rPr>
          <w:rFonts w:ascii="Times New Roman" w:hAnsi="Times New Roman"/>
          <w:sz w:val="24"/>
          <w:lang w:eastAsia="x-none"/>
        </w:rPr>
        <w:t xml:space="preserve">, </w:t>
      </w:r>
      <w:r w:rsidR="009407FF">
        <w:rPr>
          <w:rFonts w:ascii="Times New Roman" w:hAnsi="Times New Roman"/>
          <w:sz w:val="24"/>
          <w:lang w:eastAsia="x-none"/>
        </w:rPr>
        <w:t xml:space="preserve">respectively. </w:t>
      </w:r>
    </w:p>
    <w:p w14:paraId="2AA0FA9C" w14:textId="1C93556F" w:rsidR="00523C33" w:rsidRPr="00523C33" w:rsidRDefault="00523C33" w:rsidP="00523C33">
      <w:pPr>
        <w:rPr>
          <w:sz w:val="24"/>
          <w:lang w:eastAsia="x-none"/>
        </w:rPr>
      </w:pPr>
    </w:p>
    <w:p w14:paraId="048A847E" w14:textId="73C695B1" w:rsidR="005C33A0" w:rsidRDefault="005C33A0" w:rsidP="005C33A0">
      <w:pPr>
        <w:pStyle w:val="ListParagraph"/>
        <w:numPr>
          <w:ilvl w:val="0"/>
          <w:numId w:val="15"/>
        </w:numPr>
        <w:jc w:val="both"/>
        <w:rPr>
          <w:rFonts w:ascii="Times New Roman" w:hAnsi="Times New Roman"/>
          <w:sz w:val="24"/>
          <w:lang w:eastAsia="x-none"/>
        </w:rPr>
      </w:pPr>
      <w:r>
        <w:rPr>
          <w:rFonts w:ascii="Times New Roman" w:hAnsi="Times New Roman"/>
          <w:sz w:val="24"/>
          <w:lang w:eastAsia="x-none"/>
        </w:rPr>
        <w:t>The above descri</w:t>
      </w:r>
      <w:r w:rsidR="009407FF">
        <w:rPr>
          <w:rFonts w:ascii="Times New Roman" w:hAnsi="Times New Roman"/>
          <w:sz w:val="24"/>
          <w:lang w:eastAsia="x-none"/>
        </w:rPr>
        <w:t>b</w:t>
      </w:r>
      <w:r>
        <w:rPr>
          <w:rFonts w:ascii="Times New Roman" w:hAnsi="Times New Roman"/>
          <w:sz w:val="24"/>
          <w:lang w:eastAsia="x-none"/>
        </w:rPr>
        <w:t xml:space="preserve">ed observations </w:t>
      </w:r>
      <w:r w:rsidR="009407FF">
        <w:rPr>
          <w:rFonts w:ascii="Times New Roman" w:hAnsi="Times New Roman"/>
          <w:sz w:val="24"/>
          <w:lang w:eastAsia="x-none"/>
        </w:rPr>
        <w:t xml:space="preserve">generally </w:t>
      </w:r>
      <w:r>
        <w:rPr>
          <w:rFonts w:ascii="Times New Roman" w:hAnsi="Times New Roman"/>
          <w:sz w:val="24"/>
          <w:lang w:eastAsia="x-none"/>
        </w:rPr>
        <w:t>hold true for both narrow and wideband transmissions.</w:t>
      </w:r>
    </w:p>
    <w:p w14:paraId="0157D38D" w14:textId="77777777" w:rsidR="00CB4F64" w:rsidRPr="00CB4F64" w:rsidRDefault="00CB4F64" w:rsidP="00CB4F64">
      <w:pPr>
        <w:pStyle w:val="ListParagraph"/>
        <w:rPr>
          <w:rFonts w:ascii="Times New Roman" w:hAnsi="Times New Roman"/>
          <w:sz w:val="24"/>
          <w:lang w:eastAsia="x-none"/>
        </w:rPr>
      </w:pPr>
    </w:p>
    <w:p w14:paraId="246993CD" w14:textId="77777777" w:rsidR="00CB4F64" w:rsidRDefault="00CB4F64" w:rsidP="00CB4F64">
      <w:pPr>
        <w:pStyle w:val="ListParagraph"/>
        <w:jc w:val="both"/>
        <w:rPr>
          <w:rFonts w:ascii="Times New Roman" w:hAnsi="Times New Roman"/>
          <w:sz w:val="24"/>
          <w:lang w:eastAsia="x-none"/>
        </w:rPr>
      </w:pPr>
    </w:p>
    <w:p w14:paraId="5222A9E9" w14:textId="567FB213" w:rsidR="00A96251" w:rsidRPr="00A96251" w:rsidRDefault="00CB4F64" w:rsidP="00CB4F64">
      <w:pPr>
        <w:jc w:val="center"/>
        <w:rPr>
          <w:sz w:val="24"/>
          <w:lang w:eastAsia="x-none"/>
        </w:rPr>
      </w:pPr>
      <w:r w:rsidRPr="00CB4F64">
        <w:rPr>
          <w:noProof/>
        </w:rPr>
        <w:drawing>
          <wp:inline distT="0" distB="0" distL="0" distR="0" wp14:anchorId="7D5570B5" wp14:editId="298A725B">
            <wp:extent cx="2889504" cy="2167128"/>
            <wp:effectExtent l="0" t="0" r="635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9504" cy="2167128"/>
                    </a:xfrm>
                    <a:prstGeom prst="rect">
                      <a:avLst/>
                    </a:prstGeom>
                  </pic:spPr>
                </pic:pic>
              </a:graphicData>
            </a:graphic>
          </wp:inline>
        </w:drawing>
      </w:r>
      <w:r w:rsidRPr="00CB4F64">
        <w:rPr>
          <w:noProof/>
        </w:rPr>
        <w:drawing>
          <wp:inline distT="0" distB="0" distL="0" distR="0" wp14:anchorId="0428F085" wp14:editId="02B91840">
            <wp:extent cx="2889504" cy="2167128"/>
            <wp:effectExtent l="0" t="0" r="635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89504" cy="2167128"/>
                    </a:xfrm>
                    <a:prstGeom prst="rect">
                      <a:avLst/>
                    </a:prstGeom>
                  </pic:spPr>
                </pic:pic>
              </a:graphicData>
            </a:graphic>
          </wp:inline>
        </w:drawing>
      </w:r>
      <w:r w:rsidRPr="00CB4F64">
        <w:rPr>
          <w:noProof/>
        </w:rPr>
        <w:drawing>
          <wp:inline distT="0" distB="0" distL="0" distR="0" wp14:anchorId="43A50EA8" wp14:editId="2B1B7FDC">
            <wp:extent cx="2889504" cy="2167128"/>
            <wp:effectExtent l="0" t="0" r="635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9504" cy="2167128"/>
                    </a:xfrm>
                    <a:prstGeom prst="rect">
                      <a:avLst/>
                    </a:prstGeom>
                  </pic:spPr>
                </pic:pic>
              </a:graphicData>
            </a:graphic>
          </wp:inline>
        </w:drawing>
      </w:r>
      <w:r w:rsidRPr="00A96251">
        <w:rPr>
          <w:noProof/>
          <w:sz w:val="24"/>
          <w:lang w:eastAsia="x-none"/>
        </w:rPr>
        <w:drawing>
          <wp:inline distT="0" distB="0" distL="0" distR="0" wp14:anchorId="01293678" wp14:editId="5904EF11">
            <wp:extent cx="2889504" cy="2167128"/>
            <wp:effectExtent l="0" t="0" r="635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9504" cy="2167128"/>
                    </a:xfrm>
                    <a:prstGeom prst="rect">
                      <a:avLst/>
                    </a:prstGeom>
                  </pic:spPr>
                </pic:pic>
              </a:graphicData>
            </a:graphic>
          </wp:inline>
        </w:drawing>
      </w:r>
    </w:p>
    <w:p w14:paraId="651299EE" w14:textId="7BDF553F" w:rsidR="007822F1" w:rsidRPr="00B33EE9" w:rsidRDefault="00CB4F64" w:rsidP="00CB4F64">
      <w:pPr>
        <w:autoSpaceDE/>
        <w:autoSpaceDN/>
        <w:adjustRightInd/>
        <w:snapToGrid/>
        <w:spacing w:after="0"/>
        <w:jc w:val="center"/>
        <w:rPr>
          <w:sz w:val="24"/>
          <w:lang w:eastAsia="x-none"/>
        </w:rPr>
      </w:pPr>
      <w:r w:rsidRPr="00CB4F64">
        <w:rPr>
          <w:noProof/>
        </w:rPr>
        <w:drawing>
          <wp:inline distT="0" distB="0" distL="0" distR="0" wp14:anchorId="4552EFEF" wp14:editId="2D543858">
            <wp:extent cx="2889504" cy="2167128"/>
            <wp:effectExtent l="0" t="0" r="635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89504" cy="2167128"/>
                    </a:xfrm>
                    <a:prstGeom prst="rect">
                      <a:avLst/>
                    </a:prstGeom>
                  </pic:spPr>
                </pic:pic>
              </a:graphicData>
            </a:graphic>
          </wp:inline>
        </w:drawing>
      </w:r>
      <w:r w:rsidRPr="002F0F99">
        <w:rPr>
          <w:noProof/>
          <w:sz w:val="24"/>
          <w:lang w:eastAsia="x-none"/>
        </w:rPr>
        <w:drawing>
          <wp:inline distT="0" distB="0" distL="0" distR="0" wp14:anchorId="1A4CB4BA" wp14:editId="1302414B">
            <wp:extent cx="2889504" cy="2167128"/>
            <wp:effectExtent l="0" t="0" r="635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89504" cy="2167128"/>
                    </a:xfrm>
                    <a:prstGeom prst="rect">
                      <a:avLst/>
                    </a:prstGeom>
                  </pic:spPr>
                </pic:pic>
              </a:graphicData>
            </a:graphic>
          </wp:inline>
        </w:drawing>
      </w:r>
    </w:p>
    <w:p w14:paraId="07314C0E" w14:textId="190AD6AB" w:rsidR="007822F1" w:rsidRDefault="007822F1" w:rsidP="0043766F">
      <w:pPr>
        <w:autoSpaceDE/>
        <w:autoSpaceDN/>
        <w:adjustRightInd/>
        <w:snapToGrid/>
        <w:spacing w:after="0"/>
        <w:rPr>
          <w:b/>
          <w:i/>
          <w:sz w:val="24"/>
          <w:lang w:eastAsia="x-none"/>
        </w:rPr>
      </w:pPr>
    </w:p>
    <w:p w14:paraId="74286CC8" w14:textId="26DA1EC6" w:rsidR="00EB0C06" w:rsidRPr="00EB0C06" w:rsidRDefault="00EB0C06" w:rsidP="00E44070">
      <w:pPr>
        <w:jc w:val="center"/>
        <w:rPr>
          <w:b/>
          <w:sz w:val="20"/>
        </w:rPr>
      </w:pPr>
      <w:r w:rsidRPr="00EB0C06">
        <w:rPr>
          <w:sz w:val="20"/>
          <w:lang w:eastAsia="x-none"/>
        </w:rPr>
        <w:t xml:space="preserve">   </w:t>
      </w:r>
      <w:r w:rsidRPr="00EB0C06">
        <w:rPr>
          <w:b/>
          <w:sz w:val="20"/>
          <w:lang w:eastAsia="x-none"/>
        </w:rPr>
        <w:t xml:space="preserve"> (a) </w:t>
      </w:r>
      <w:r w:rsidR="005C4A59" w:rsidRPr="00EB0C06">
        <w:rPr>
          <w:b/>
          <w:sz w:val="20"/>
          <w:lang w:eastAsia="x-none"/>
        </w:rPr>
        <w:t>Transmission</w:t>
      </w:r>
      <w:r w:rsidRPr="00EB0C06">
        <w:rPr>
          <w:b/>
          <w:sz w:val="20"/>
          <w:lang w:eastAsia="x-none"/>
        </w:rPr>
        <w:t xml:space="preserve"> </w:t>
      </w:r>
      <w:r w:rsidR="005C4A59" w:rsidRPr="00EB0C06">
        <w:rPr>
          <w:b/>
          <w:sz w:val="20"/>
          <w:lang w:eastAsia="x-none"/>
        </w:rPr>
        <w:t>bandwidth</w:t>
      </w:r>
      <w:r w:rsidRPr="00EB0C06">
        <w:rPr>
          <w:b/>
          <w:sz w:val="20"/>
          <w:lang w:eastAsia="x-none"/>
        </w:rPr>
        <w:t xml:space="preserve"> of 4RB                                    (b) </w:t>
      </w:r>
      <w:r w:rsidR="005C4A59" w:rsidRPr="00EB0C06">
        <w:rPr>
          <w:b/>
          <w:sz w:val="20"/>
          <w:lang w:eastAsia="x-none"/>
        </w:rPr>
        <w:t>Transmission</w:t>
      </w:r>
      <w:r w:rsidRPr="00EB0C06">
        <w:rPr>
          <w:b/>
          <w:sz w:val="20"/>
          <w:lang w:eastAsia="x-none"/>
        </w:rPr>
        <w:t xml:space="preserve"> </w:t>
      </w:r>
      <w:r w:rsidR="005C4A59" w:rsidRPr="00EB0C06">
        <w:rPr>
          <w:b/>
          <w:sz w:val="20"/>
          <w:lang w:eastAsia="x-none"/>
        </w:rPr>
        <w:t>bandwidth</w:t>
      </w:r>
      <w:r w:rsidRPr="00EB0C06">
        <w:rPr>
          <w:b/>
          <w:sz w:val="20"/>
          <w:lang w:eastAsia="x-none"/>
        </w:rPr>
        <w:t xml:space="preserve"> of 20RB                                                       </w:t>
      </w:r>
    </w:p>
    <w:p w14:paraId="22170F20" w14:textId="3E5F0D5D" w:rsidR="00E44070" w:rsidRPr="00EB0C06" w:rsidRDefault="00E44070" w:rsidP="00E44070">
      <w:pPr>
        <w:jc w:val="center"/>
        <w:rPr>
          <w:b/>
          <w:sz w:val="20"/>
        </w:rPr>
      </w:pPr>
      <w:r w:rsidRPr="00EB0C06">
        <w:rPr>
          <w:b/>
          <w:sz w:val="20"/>
        </w:rPr>
        <w:t xml:space="preserve">Figure </w:t>
      </w:r>
      <w:r w:rsidRPr="00EB0C06">
        <w:rPr>
          <w:b/>
          <w:sz w:val="20"/>
        </w:rPr>
        <w:fldChar w:fldCharType="begin"/>
      </w:r>
      <w:r w:rsidRPr="00EB0C06">
        <w:rPr>
          <w:b/>
          <w:sz w:val="20"/>
        </w:rPr>
        <w:instrText xml:space="preserve"> SEQ Figure \* ARABIC </w:instrText>
      </w:r>
      <w:r w:rsidRPr="00EB0C06">
        <w:rPr>
          <w:b/>
          <w:sz w:val="20"/>
        </w:rPr>
        <w:fldChar w:fldCharType="separate"/>
      </w:r>
      <w:r w:rsidR="002F0324">
        <w:rPr>
          <w:b/>
          <w:noProof/>
          <w:sz w:val="20"/>
        </w:rPr>
        <w:t>3</w:t>
      </w:r>
      <w:r w:rsidRPr="00EB0C06">
        <w:rPr>
          <w:b/>
          <w:sz w:val="20"/>
        </w:rPr>
        <w:fldChar w:fldCharType="end"/>
      </w:r>
      <w:r w:rsidRPr="00EB0C06">
        <w:rPr>
          <w:b/>
          <w:sz w:val="20"/>
        </w:rPr>
        <w:t xml:space="preserve"> – BLER performance </w:t>
      </w:r>
      <w:r w:rsidR="00EB0C06" w:rsidRPr="00EB0C06">
        <w:rPr>
          <w:b/>
          <w:sz w:val="20"/>
        </w:rPr>
        <w:t>of QPSK and 16QAM transmission, with</w:t>
      </w:r>
      <w:r w:rsidRPr="00EB0C06">
        <w:rPr>
          <w:b/>
          <w:sz w:val="20"/>
        </w:rPr>
        <w:t xml:space="preserve"> “Data &amp; DMRS” and “Data only” power scaling cases</w:t>
      </w:r>
    </w:p>
    <w:p w14:paraId="082FBCC8" w14:textId="23D53C31" w:rsidR="002E29F3" w:rsidRDefault="00CA2517" w:rsidP="00CA2517">
      <w:pPr>
        <w:autoSpaceDE/>
        <w:autoSpaceDN/>
        <w:adjustRightInd/>
        <w:snapToGrid/>
        <w:spacing w:after="0"/>
        <w:jc w:val="center"/>
        <w:rPr>
          <w:b/>
          <w:i/>
          <w:sz w:val="24"/>
          <w:lang w:eastAsia="x-none"/>
        </w:rPr>
      </w:pPr>
      <w:r w:rsidRPr="00CA2517">
        <w:rPr>
          <w:noProof/>
        </w:rPr>
        <w:lastRenderedPageBreak/>
        <w:drawing>
          <wp:inline distT="0" distB="0" distL="0" distR="0" wp14:anchorId="1F576B73" wp14:editId="77C1E7F3">
            <wp:extent cx="2880360" cy="215798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80360" cy="2157984"/>
                    </a:xfrm>
                    <a:prstGeom prst="rect">
                      <a:avLst/>
                    </a:prstGeom>
                  </pic:spPr>
                </pic:pic>
              </a:graphicData>
            </a:graphic>
          </wp:inline>
        </w:drawing>
      </w:r>
      <w:r w:rsidR="0079149C" w:rsidRPr="0079149C">
        <w:rPr>
          <w:b/>
          <w:i/>
          <w:noProof/>
          <w:sz w:val="24"/>
          <w:lang w:eastAsia="x-none"/>
        </w:rPr>
        <w:drawing>
          <wp:inline distT="0" distB="0" distL="0" distR="0" wp14:anchorId="31E0A327" wp14:editId="16272EA2">
            <wp:extent cx="2880360" cy="215798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80360" cy="2157984"/>
                    </a:xfrm>
                    <a:prstGeom prst="rect">
                      <a:avLst/>
                    </a:prstGeom>
                  </pic:spPr>
                </pic:pic>
              </a:graphicData>
            </a:graphic>
          </wp:inline>
        </w:drawing>
      </w:r>
      <w:r w:rsidRPr="00CA2517">
        <w:rPr>
          <w:noProof/>
        </w:rPr>
        <w:t xml:space="preserve"> </w:t>
      </w:r>
      <w:r w:rsidRPr="00CA2517">
        <w:rPr>
          <w:noProof/>
        </w:rPr>
        <w:drawing>
          <wp:inline distT="0" distB="0" distL="0" distR="0" wp14:anchorId="73D9A5C8" wp14:editId="7FB9E8A8">
            <wp:extent cx="2880360" cy="215798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80360" cy="2157984"/>
                    </a:xfrm>
                    <a:prstGeom prst="rect">
                      <a:avLst/>
                    </a:prstGeom>
                  </pic:spPr>
                </pic:pic>
              </a:graphicData>
            </a:graphic>
          </wp:inline>
        </w:drawing>
      </w:r>
      <w:r w:rsidRPr="00CA2517">
        <w:rPr>
          <w:noProof/>
        </w:rPr>
        <w:drawing>
          <wp:inline distT="0" distB="0" distL="0" distR="0" wp14:anchorId="335791F7" wp14:editId="1C038E29">
            <wp:extent cx="2880360" cy="21579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80360" cy="2157984"/>
                    </a:xfrm>
                    <a:prstGeom prst="rect">
                      <a:avLst/>
                    </a:prstGeom>
                  </pic:spPr>
                </pic:pic>
              </a:graphicData>
            </a:graphic>
          </wp:inline>
        </w:drawing>
      </w:r>
      <w:r w:rsidRPr="00CA2517">
        <w:rPr>
          <w:noProof/>
        </w:rPr>
        <w:drawing>
          <wp:inline distT="0" distB="0" distL="0" distR="0" wp14:anchorId="0647968E" wp14:editId="4E16FF03">
            <wp:extent cx="2880360" cy="21579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80360" cy="2157984"/>
                    </a:xfrm>
                    <a:prstGeom prst="rect">
                      <a:avLst/>
                    </a:prstGeom>
                  </pic:spPr>
                </pic:pic>
              </a:graphicData>
            </a:graphic>
          </wp:inline>
        </w:drawing>
      </w:r>
      <w:r w:rsidRPr="00CA2517">
        <w:rPr>
          <w:b/>
          <w:i/>
          <w:sz w:val="24"/>
          <w:lang w:eastAsia="x-none"/>
        </w:rPr>
        <w:t xml:space="preserve"> </w:t>
      </w:r>
      <w:r w:rsidRPr="00CA2517">
        <w:rPr>
          <w:b/>
          <w:i/>
          <w:noProof/>
          <w:sz w:val="24"/>
          <w:lang w:eastAsia="x-none"/>
        </w:rPr>
        <w:drawing>
          <wp:inline distT="0" distB="0" distL="0" distR="0" wp14:anchorId="511D67F7" wp14:editId="702A5A40">
            <wp:extent cx="2880360" cy="215798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80360" cy="2157984"/>
                    </a:xfrm>
                    <a:prstGeom prst="rect">
                      <a:avLst/>
                    </a:prstGeom>
                  </pic:spPr>
                </pic:pic>
              </a:graphicData>
            </a:graphic>
          </wp:inline>
        </w:drawing>
      </w:r>
    </w:p>
    <w:p w14:paraId="64E2E61E" w14:textId="77777777" w:rsidR="007822F1" w:rsidRDefault="007822F1" w:rsidP="0043766F">
      <w:pPr>
        <w:autoSpaceDE/>
        <w:autoSpaceDN/>
        <w:adjustRightInd/>
        <w:snapToGrid/>
        <w:spacing w:after="0"/>
        <w:rPr>
          <w:b/>
          <w:i/>
          <w:sz w:val="24"/>
          <w:lang w:eastAsia="x-none"/>
        </w:rPr>
      </w:pPr>
    </w:p>
    <w:p w14:paraId="73B17442" w14:textId="6C0DB1A6" w:rsidR="00FC62BD" w:rsidRDefault="00FC62BD" w:rsidP="0043766F">
      <w:pPr>
        <w:autoSpaceDE/>
        <w:autoSpaceDN/>
        <w:adjustRightInd/>
        <w:snapToGrid/>
        <w:spacing w:after="0"/>
        <w:rPr>
          <w:b/>
          <w:i/>
          <w:sz w:val="24"/>
          <w:lang w:eastAsia="x-none"/>
        </w:rPr>
      </w:pPr>
    </w:p>
    <w:p w14:paraId="67D60CF0" w14:textId="68EAA398" w:rsidR="00B1329C" w:rsidRPr="00EB0C06" w:rsidRDefault="00B1329C" w:rsidP="00B1329C">
      <w:pPr>
        <w:jc w:val="center"/>
        <w:rPr>
          <w:b/>
          <w:sz w:val="20"/>
        </w:rPr>
      </w:pPr>
      <w:r w:rsidRPr="00EB0C06">
        <w:rPr>
          <w:sz w:val="20"/>
          <w:lang w:eastAsia="x-none"/>
        </w:rPr>
        <w:t xml:space="preserve">   </w:t>
      </w:r>
      <w:r w:rsidRPr="00EB0C06">
        <w:rPr>
          <w:b/>
          <w:sz w:val="20"/>
          <w:lang w:eastAsia="x-none"/>
        </w:rPr>
        <w:t xml:space="preserve"> (a) </w:t>
      </w:r>
      <w:r w:rsidR="005C4A59" w:rsidRPr="00EB0C06">
        <w:rPr>
          <w:b/>
          <w:sz w:val="20"/>
          <w:lang w:eastAsia="x-none"/>
        </w:rPr>
        <w:t>Transmission</w:t>
      </w:r>
      <w:r w:rsidRPr="00EB0C06">
        <w:rPr>
          <w:b/>
          <w:sz w:val="20"/>
          <w:lang w:eastAsia="x-none"/>
        </w:rPr>
        <w:t xml:space="preserve"> </w:t>
      </w:r>
      <w:r w:rsidR="005C4A59" w:rsidRPr="00EB0C06">
        <w:rPr>
          <w:b/>
          <w:sz w:val="20"/>
          <w:lang w:eastAsia="x-none"/>
        </w:rPr>
        <w:t>bandwidth</w:t>
      </w:r>
      <w:r w:rsidRPr="00EB0C06">
        <w:rPr>
          <w:b/>
          <w:sz w:val="20"/>
          <w:lang w:eastAsia="x-none"/>
        </w:rPr>
        <w:t xml:space="preserve"> of 4RB                                    (b) </w:t>
      </w:r>
      <w:r w:rsidR="005C4A59" w:rsidRPr="00EB0C06">
        <w:rPr>
          <w:b/>
          <w:sz w:val="20"/>
          <w:lang w:eastAsia="x-none"/>
        </w:rPr>
        <w:t>Transmission</w:t>
      </w:r>
      <w:r w:rsidRPr="00EB0C06">
        <w:rPr>
          <w:b/>
          <w:sz w:val="20"/>
          <w:lang w:eastAsia="x-none"/>
        </w:rPr>
        <w:t xml:space="preserve"> </w:t>
      </w:r>
      <w:r w:rsidR="005C4A59" w:rsidRPr="00EB0C06">
        <w:rPr>
          <w:b/>
          <w:sz w:val="20"/>
          <w:lang w:eastAsia="x-none"/>
        </w:rPr>
        <w:t>bandwidth</w:t>
      </w:r>
      <w:r w:rsidRPr="00EB0C06">
        <w:rPr>
          <w:b/>
          <w:sz w:val="20"/>
          <w:lang w:eastAsia="x-none"/>
        </w:rPr>
        <w:t xml:space="preserve"> of 20RB                                                       </w:t>
      </w:r>
    </w:p>
    <w:p w14:paraId="19BB44B5" w14:textId="2DD32B1F" w:rsidR="00B1329C" w:rsidRPr="00EB0C06" w:rsidRDefault="00B1329C" w:rsidP="00B1329C">
      <w:pPr>
        <w:jc w:val="center"/>
        <w:rPr>
          <w:b/>
          <w:sz w:val="20"/>
        </w:rPr>
      </w:pPr>
      <w:r w:rsidRPr="00EB0C06">
        <w:rPr>
          <w:b/>
          <w:sz w:val="20"/>
        </w:rPr>
        <w:t xml:space="preserve">Figure </w:t>
      </w:r>
      <w:r w:rsidRPr="00EB0C06">
        <w:rPr>
          <w:b/>
          <w:sz w:val="20"/>
        </w:rPr>
        <w:fldChar w:fldCharType="begin"/>
      </w:r>
      <w:r w:rsidRPr="00EB0C06">
        <w:rPr>
          <w:b/>
          <w:sz w:val="20"/>
        </w:rPr>
        <w:instrText xml:space="preserve"> SEQ Figure \* ARABIC </w:instrText>
      </w:r>
      <w:r w:rsidRPr="00EB0C06">
        <w:rPr>
          <w:b/>
          <w:sz w:val="20"/>
        </w:rPr>
        <w:fldChar w:fldCharType="separate"/>
      </w:r>
      <w:r>
        <w:rPr>
          <w:b/>
          <w:noProof/>
          <w:sz w:val="20"/>
        </w:rPr>
        <w:t>4</w:t>
      </w:r>
      <w:r w:rsidRPr="00EB0C06">
        <w:rPr>
          <w:b/>
          <w:sz w:val="20"/>
        </w:rPr>
        <w:fldChar w:fldCharType="end"/>
      </w:r>
      <w:r w:rsidRPr="00EB0C06">
        <w:rPr>
          <w:b/>
          <w:sz w:val="20"/>
        </w:rPr>
        <w:t xml:space="preserve"> – </w:t>
      </w:r>
      <w:r w:rsidR="005B54C3">
        <w:rPr>
          <w:b/>
          <w:sz w:val="20"/>
        </w:rPr>
        <w:t xml:space="preserve">Spectral </w:t>
      </w:r>
      <w:r w:rsidR="005C4A59">
        <w:rPr>
          <w:b/>
          <w:sz w:val="20"/>
        </w:rPr>
        <w:t>efficiency</w:t>
      </w:r>
      <w:r w:rsidR="005B54C3">
        <w:rPr>
          <w:b/>
          <w:sz w:val="20"/>
        </w:rPr>
        <w:t xml:space="preserve"> </w:t>
      </w:r>
      <w:r w:rsidRPr="00EB0C06">
        <w:rPr>
          <w:b/>
          <w:sz w:val="20"/>
        </w:rPr>
        <w:t>of QPSK and 16QAM transmission</w:t>
      </w:r>
      <w:r w:rsidR="005B54C3">
        <w:rPr>
          <w:b/>
          <w:sz w:val="20"/>
        </w:rPr>
        <w:t>s</w:t>
      </w:r>
      <w:r w:rsidRPr="00EB0C06">
        <w:rPr>
          <w:b/>
          <w:sz w:val="20"/>
        </w:rPr>
        <w:t>, with “Data &amp; DMRS” and “Data only” power scaling cases</w:t>
      </w:r>
    </w:p>
    <w:p w14:paraId="6465232A" w14:textId="77777777" w:rsidR="00FC62BD" w:rsidRDefault="00FC62BD" w:rsidP="0043766F">
      <w:pPr>
        <w:autoSpaceDE/>
        <w:autoSpaceDN/>
        <w:adjustRightInd/>
        <w:snapToGrid/>
        <w:spacing w:after="0"/>
        <w:rPr>
          <w:b/>
          <w:i/>
          <w:sz w:val="24"/>
          <w:lang w:eastAsia="x-none"/>
        </w:rPr>
      </w:pPr>
    </w:p>
    <w:p w14:paraId="11CBA019" w14:textId="77777777" w:rsidR="00C13F9F" w:rsidRDefault="00C13F9F" w:rsidP="001E4F87">
      <w:pPr>
        <w:pStyle w:val="Heading1"/>
        <w:keepLines/>
        <w:numPr>
          <w:ilvl w:val="0"/>
          <w:numId w:val="9"/>
        </w:numPr>
        <w:pBdr>
          <w:top w:val="single" w:sz="12" w:space="3" w:color="auto"/>
        </w:pBdr>
        <w:overflowPunct w:val="0"/>
        <w:snapToGrid/>
        <w:spacing w:before="240" w:after="180"/>
        <w:jc w:val="left"/>
        <w:textAlignment w:val="baseline"/>
      </w:pPr>
      <w:bookmarkStart w:id="12" w:name="_Ref129681832"/>
      <w:r>
        <w:t>Conclusion</w:t>
      </w:r>
    </w:p>
    <w:p w14:paraId="646017C0" w14:textId="56DA62E2" w:rsidR="00FE3039" w:rsidRDefault="00FE3039" w:rsidP="00FE3039">
      <w:pPr>
        <w:spacing w:line="276" w:lineRule="auto"/>
        <w:rPr>
          <w:rFonts w:eastAsia="Malgun Gothic"/>
          <w:szCs w:val="20"/>
          <w:lang w:eastAsia="zh-CN"/>
        </w:rPr>
      </w:pPr>
      <w:r w:rsidRPr="00FE3039">
        <w:rPr>
          <w:rFonts w:eastAsia="Malgun Gothic"/>
          <w:szCs w:val="20"/>
          <w:lang w:eastAsia="zh-CN"/>
        </w:rPr>
        <w:t>In this contribution, we provide</w:t>
      </w:r>
      <w:r>
        <w:rPr>
          <w:rFonts w:eastAsia="Malgun Gothic"/>
          <w:szCs w:val="20"/>
          <w:lang w:eastAsia="zh-CN"/>
        </w:rPr>
        <w:t>d</w:t>
      </w:r>
      <w:r w:rsidRPr="00FE3039">
        <w:rPr>
          <w:rFonts w:eastAsia="Malgun Gothic"/>
          <w:szCs w:val="20"/>
          <w:lang w:eastAsia="zh-CN"/>
        </w:rPr>
        <w:t xml:space="preserve"> our perspective for Case 2, and propose a solution to mitigate unnecessary performance loss.</w:t>
      </w:r>
      <w:r w:rsidR="004B2444">
        <w:rPr>
          <w:rFonts w:eastAsia="Malgun Gothic"/>
          <w:szCs w:val="20"/>
          <w:lang w:eastAsia="zh-CN"/>
        </w:rPr>
        <w:t xml:space="preserve"> As demonstrated </w:t>
      </w:r>
      <w:r w:rsidR="00AD652A">
        <w:rPr>
          <w:rFonts w:eastAsia="Malgun Gothic"/>
          <w:szCs w:val="20"/>
          <w:lang w:eastAsia="zh-CN"/>
        </w:rPr>
        <w:t xml:space="preserve">by the </w:t>
      </w:r>
      <w:r w:rsidR="004B2444">
        <w:rPr>
          <w:rFonts w:eastAsia="Malgun Gothic"/>
          <w:szCs w:val="20"/>
          <w:lang w:eastAsia="zh-CN"/>
        </w:rPr>
        <w:t xml:space="preserve">evaluation results, the “Data &amp; DMRS” scaling can result in significant performance degradation. However, the </w:t>
      </w:r>
      <w:r w:rsidR="00AD652A">
        <w:rPr>
          <w:rFonts w:eastAsia="Malgun Gothic"/>
          <w:szCs w:val="20"/>
          <w:lang w:eastAsia="zh-CN"/>
        </w:rPr>
        <w:t xml:space="preserve">incurred performance </w:t>
      </w:r>
      <w:r w:rsidR="004B2444">
        <w:rPr>
          <w:rFonts w:eastAsia="Malgun Gothic"/>
          <w:szCs w:val="20"/>
          <w:lang w:eastAsia="zh-CN"/>
        </w:rPr>
        <w:t xml:space="preserve">loss can be </w:t>
      </w:r>
      <w:r w:rsidR="00AD652A">
        <w:rPr>
          <w:rFonts w:eastAsia="Malgun Gothic"/>
          <w:szCs w:val="20"/>
          <w:lang w:eastAsia="zh-CN"/>
        </w:rPr>
        <w:t>mitigated</w:t>
      </w:r>
      <w:r w:rsidR="004B2444">
        <w:rPr>
          <w:rFonts w:eastAsia="Malgun Gothic"/>
          <w:szCs w:val="20"/>
          <w:lang w:eastAsia="zh-CN"/>
        </w:rPr>
        <w:t xml:space="preserve"> by adopting a “Data only” scaling strategy. </w:t>
      </w:r>
      <w:r w:rsidR="00AD652A">
        <w:rPr>
          <w:rFonts w:eastAsia="Malgun Gothic"/>
          <w:szCs w:val="20"/>
          <w:lang w:eastAsia="zh-CN"/>
        </w:rPr>
        <w:t>B</w:t>
      </w:r>
      <w:r w:rsidR="004B2444">
        <w:rPr>
          <w:rFonts w:eastAsia="Malgun Gothic"/>
          <w:szCs w:val="20"/>
          <w:lang w:eastAsia="zh-CN"/>
        </w:rPr>
        <w:t>ased on</w:t>
      </w:r>
      <w:r w:rsidR="00AD652A">
        <w:rPr>
          <w:rFonts w:eastAsia="Malgun Gothic"/>
          <w:szCs w:val="20"/>
          <w:lang w:eastAsia="zh-CN"/>
        </w:rPr>
        <w:t xml:space="preserve"> the presented discussion, </w:t>
      </w:r>
      <w:r w:rsidR="00FF5995">
        <w:rPr>
          <w:rFonts w:eastAsia="Malgun Gothic"/>
          <w:szCs w:val="20"/>
          <w:lang w:eastAsia="zh-CN"/>
        </w:rPr>
        <w:t xml:space="preserve">the </w:t>
      </w:r>
      <w:r w:rsidR="00AD652A">
        <w:rPr>
          <w:rFonts w:eastAsia="Malgun Gothic"/>
          <w:szCs w:val="20"/>
          <w:lang w:eastAsia="zh-CN"/>
        </w:rPr>
        <w:t>following proposals are made;</w:t>
      </w:r>
    </w:p>
    <w:p w14:paraId="31D5FDE5" w14:textId="76A1EE46" w:rsidR="001D4E80" w:rsidRPr="00C03CB2" w:rsidRDefault="001D4E80" w:rsidP="001D4E80">
      <w:pPr>
        <w:pStyle w:val="Observation"/>
        <w:numPr>
          <w:ilvl w:val="0"/>
          <w:numId w:val="0"/>
        </w:numPr>
        <w:tabs>
          <w:tab w:val="clear" w:pos="1701"/>
        </w:tabs>
        <w:ind w:left="360" w:hanging="360"/>
        <w:rPr>
          <w:rFonts w:eastAsia="Malgun Gothic"/>
        </w:rPr>
      </w:pPr>
      <w:r w:rsidRPr="004B2444">
        <w:rPr>
          <w:rFonts w:ascii="Times New Roman" w:hAnsi="Times New Roman"/>
          <w:i/>
          <w:sz w:val="22"/>
          <w:szCs w:val="22"/>
        </w:rPr>
        <w:lastRenderedPageBreak/>
        <w:t xml:space="preserve">Proposal 1: </w:t>
      </w:r>
      <w:r w:rsidRPr="004B2444">
        <w:rPr>
          <w:rFonts w:ascii="Times New Roman" w:hAnsi="Times New Roman"/>
          <w:b w:val="0"/>
          <w:i/>
          <w:sz w:val="22"/>
          <w:szCs w:val="22"/>
        </w:rPr>
        <w:t xml:space="preserve">For power sharing in Case 2, DMRS power </w:t>
      </w:r>
      <w:r>
        <w:rPr>
          <w:rFonts w:ascii="Times New Roman" w:hAnsi="Times New Roman"/>
          <w:b w:val="0"/>
          <w:i/>
          <w:sz w:val="22"/>
          <w:szCs w:val="22"/>
        </w:rPr>
        <w:t xml:space="preserve">should be maintained </w:t>
      </w:r>
      <w:r w:rsidRPr="004B2444">
        <w:rPr>
          <w:rFonts w:ascii="Times New Roman" w:hAnsi="Times New Roman"/>
          <w:b w:val="0"/>
          <w:i/>
          <w:sz w:val="22"/>
          <w:szCs w:val="22"/>
        </w:rPr>
        <w:t xml:space="preserve">for </w:t>
      </w:r>
      <w:r>
        <w:rPr>
          <w:rFonts w:ascii="Times New Roman" w:hAnsi="Times New Roman"/>
          <w:b w:val="0"/>
          <w:i/>
          <w:sz w:val="22"/>
          <w:szCs w:val="22"/>
        </w:rPr>
        <w:t>the CC with the longer duration</w:t>
      </w:r>
      <w:r w:rsidR="005C4A59">
        <w:rPr>
          <w:rFonts w:ascii="Times New Roman" w:hAnsi="Times New Roman"/>
          <w:b w:val="0"/>
          <w:i/>
          <w:sz w:val="22"/>
          <w:szCs w:val="22"/>
        </w:rPr>
        <w:t>;</w:t>
      </w:r>
      <w:r w:rsidRPr="001D4E80">
        <w:rPr>
          <w:rFonts w:ascii="Times New Roman" w:hAnsi="Times New Roman"/>
          <w:b w:val="0"/>
          <w:i/>
          <w:sz w:val="22"/>
          <w:szCs w:val="22"/>
        </w:rPr>
        <w:t xml:space="preserve"> scaling of </w:t>
      </w:r>
      <w:r w:rsidR="005C4A59" w:rsidRPr="001D4E80">
        <w:rPr>
          <w:rFonts w:ascii="Times New Roman" w:hAnsi="Times New Roman"/>
          <w:b w:val="0"/>
          <w:i/>
          <w:sz w:val="22"/>
          <w:szCs w:val="22"/>
        </w:rPr>
        <w:t>the</w:t>
      </w:r>
      <w:r w:rsidRPr="001D4E80">
        <w:rPr>
          <w:rFonts w:ascii="Times New Roman" w:hAnsi="Times New Roman"/>
          <w:b w:val="0"/>
          <w:i/>
          <w:sz w:val="22"/>
          <w:szCs w:val="22"/>
        </w:rPr>
        <w:t xml:space="preserve"> data </w:t>
      </w:r>
      <w:r>
        <w:rPr>
          <w:rFonts w:ascii="Times New Roman" w:hAnsi="Times New Roman"/>
          <w:b w:val="0"/>
          <w:i/>
          <w:sz w:val="22"/>
          <w:szCs w:val="22"/>
        </w:rPr>
        <w:t xml:space="preserve">part of the </w:t>
      </w:r>
      <w:r w:rsidRPr="001D4E80">
        <w:rPr>
          <w:rFonts w:ascii="Times New Roman" w:hAnsi="Times New Roman"/>
          <w:b w:val="0"/>
          <w:i/>
          <w:sz w:val="22"/>
          <w:szCs w:val="22"/>
        </w:rPr>
        <w:t>transmission is left to UE implementation.</w:t>
      </w:r>
    </w:p>
    <w:p w14:paraId="11CBA01E" w14:textId="77A6E0A6" w:rsidR="0015628A" w:rsidRPr="00183CB7" w:rsidRDefault="0015628A" w:rsidP="00D96500">
      <w:pPr>
        <w:pStyle w:val="Heading1"/>
        <w:keepLines/>
        <w:numPr>
          <w:ilvl w:val="0"/>
          <w:numId w:val="0"/>
        </w:numPr>
        <w:pBdr>
          <w:top w:val="single" w:sz="12" w:space="3" w:color="auto"/>
        </w:pBdr>
        <w:overflowPunct w:val="0"/>
        <w:snapToGrid/>
        <w:spacing w:before="240" w:after="180"/>
        <w:jc w:val="left"/>
        <w:textAlignment w:val="baseline"/>
      </w:pPr>
      <w:r>
        <w:t>Reference</w:t>
      </w:r>
      <w:r w:rsidR="00D96500">
        <w:t>s</w:t>
      </w:r>
      <w:r>
        <w:t xml:space="preserve"> </w:t>
      </w:r>
    </w:p>
    <w:p w14:paraId="11CBA022" w14:textId="7AFD49ED" w:rsidR="00156FCB" w:rsidRDefault="00016E90" w:rsidP="005A0CF7">
      <w:pPr>
        <w:pStyle w:val="References"/>
      </w:pPr>
      <w:bookmarkStart w:id="13" w:name="_Ref167612671"/>
      <w:r w:rsidRPr="004B62A7">
        <w:t xml:space="preserve">Chairman’s Notes, 3GPP TSG RAN WG1 Meeting </w:t>
      </w:r>
      <w:r w:rsidR="00C03CB2">
        <w:t>#91</w:t>
      </w:r>
      <w:r>
        <w:t xml:space="preserve">, </w:t>
      </w:r>
      <w:r w:rsidR="00E24F78">
        <w:t>Reno, USA, Novem</w:t>
      </w:r>
      <w:r w:rsidR="0076087F">
        <w:t>ber</w:t>
      </w:r>
      <w:r>
        <w:t xml:space="preserve"> 2017</w:t>
      </w:r>
      <w:bookmarkEnd w:id="12"/>
      <w:bookmarkEnd w:id="13"/>
    </w:p>
    <w:sectPr w:rsidR="00156FCB" w:rsidSect="004F596A">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BF0EB" w14:textId="77777777" w:rsidR="00325CFC" w:rsidRDefault="00325CFC" w:rsidP="004D2869">
      <w:pPr>
        <w:spacing w:after="0"/>
      </w:pPr>
      <w:r>
        <w:separator/>
      </w:r>
    </w:p>
  </w:endnote>
  <w:endnote w:type="continuationSeparator" w:id="0">
    <w:p w14:paraId="1AC2D4FA" w14:textId="77777777" w:rsidR="00325CFC" w:rsidRDefault="00325CFC" w:rsidP="004D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C" w14:textId="77777777" w:rsidR="004D2869" w:rsidRDefault="004D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D" w14:textId="77777777" w:rsidR="004D2869" w:rsidRDefault="004D2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F" w14:textId="77777777" w:rsidR="004D2869" w:rsidRDefault="004D2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8A0CE" w14:textId="77777777" w:rsidR="00325CFC" w:rsidRDefault="00325CFC" w:rsidP="004D2869">
      <w:pPr>
        <w:spacing w:after="0"/>
      </w:pPr>
      <w:r>
        <w:separator/>
      </w:r>
    </w:p>
  </w:footnote>
  <w:footnote w:type="continuationSeparator" w:id="0">
    <w:p w14:paraId="3A9A980E" w14:textId="77777777" w:rsidR="00325CFC" w:rsidRDefault="00325CFC" w:rsidP="004D2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A" w14:textId="77777777" w:rsidR="004D2869" w:rsidRDefault="004D2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B" w14:textId="77777777" w:rsidR="004D2869" w:rsidRDefault="004D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E" w14:textId="77777777" w:rsidR="004D2869" w:rsidRDefault="004D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83B0D"/>
    <w:multiLevelType w:val="hybridMultilevel"/>
    <w:tmpl w:val="B934ACB0"/>
    <w:lvl w:ilvl="0" w:tplc="084C92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CA5EE6"/>
    <w:multiLevelType w:val="hybridMultilevel"/>
    <w:tmpl w:val="9992ED02"/>
    <w:lvl w:ilvl="0" w:tplc="50E4C316">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10BA6041"/>
    <w:multiLevelType w:val="multilevel"/>
    <w:tmpl w:val="C8FABF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7D17AB"/>
    <w:multiLevelType w:val="hybridMultilevel"/>
    <w:tmpl w:val="46628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711201D"/>
    <w:multiLevelType w:val="multilevel"/>
    <w:tmpl w:val="D62C10F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D260F2"/>
    <w:multiLevelType w:val="hybridMultilevel"/>
    <w:tmpl w:val="BF7EE0C4"/>
    <w:lvl w:ilvl="0" w:tplc="074E8C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B230D8"/>
    <w:multiLevelType w:val="hybridMultilevel"/>
    <w:tmpl w:val="11BCB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F513C"/>
    <w:multiLevelType w:val="hybridMultilevel"/>
    <w:tmpl w:val="2BBE5B80"/>
    <w:lvl w:ilvl="0" w:tplc="EE7A4CC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6"/>
  </w:num>
  <w:num w:numId="3">
    <w:abstractNumId w:val="1"/>
  </w:num>
  <w:num w:numId="4">
    <w:abstractNumId w:val="10"/>
  </w:num>
  <w:num w:numId="5">
    <w:abstractNumId w:val="7"/>
  </w:num>
  <w:num w:numId="6">
    <w:abstractNumId w:val="5"/>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13"/>
  </w:num>
  <w:num w:numId="12">
    <w:abstractNumId w:val="11"/>
  </w:num>
  <w:num w:numId="13">
    <w:abstractNumId w:val="2"/>
  </w:num>
  <w:num w:numId="14">
    <w:abstractNumId w:val="14"/>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05B76"/>
    <w:rsid w:val="00016E90"/>
    <w:rsid w:val="00020239"/>
    <w:rsid w:val="00034A5F"/>
    <w:rsid w:val="000425AF"/>
    <w:rsid w:val="00044E22"/>
    <w:rsid w:val="00056026"/>
    <w:rsid w:val="00060FEB"/>
    <w:rsid w:val="0006206D"/>
    <w:rsid w:val="00064F05"/>
    <w:rsid w:val="00070348"/>
    <w:rsid w:val="000703A7"/>
    <w:rsid w:val="00072DC9"/>
    <w:rsid w:val="00075EC0"/>
    <w:rsid w:val="000766FA"/>
    <w:rsid w:val="00076CD1"/>
    <w:rsid w:val="0008193F"/>
    <w:rsid w:val="00081EC5"/>
    <w:rsid w:val="00094B15"/>
    <w:rsid w:val="000A6F52"/>
    <w:rsid w:val="000B2B9B"/>
    <w:rsid w:val="000B78B9"/>
    <w:rsid w:val="000C1E1D"/>
    <w:rsid w:val="000D269A"/>
    <w:rsid w:val="000E44FC"/>
    <w:rsid w:val="000E67E3"/>
    <w:rsid w:val="000F1A7A"/>
    <w:rsid w:val="000F27C7"/>
    <w:rsid w:val="000F7138"/>
    <w:rsid w:val="001030CC"/>
    <w:rsid w:val="0010567C"/>
    <w:rsid w:val="00110545"/>
    <w:rsid w:val="0012284A"/>
    <w:rsid w:val="001332FC"/>
    <w:rsid w:val="00134B48"/>
    <w:rsid w:val="001423C5"/>
    <w:rsid w:val="0014485A"/>
    <w:rsid w:val="001550AB"/>
    <w:rsid w:val="00156102"/>
    <w:rsid w:val="0015628A"/>
    <w:rsid w:val="00156FCB"/>
    <w:rsid w:val="00157742"/>
    <w:rsid w:val="001668DA"/>
    <w:rsid w:val="00185D75"/>
    <w:rsid w:val="00192AAF"/>
    <w:rsid w:val="00197BE3"/>
    <w:rsid w:val="00197FE9"/>
    <w:rsid w:val="001A4896"/>
    <w:rsid w:val="001B1C9C"/>
    <w:rsid w:val="001B6871"/>
    <w:rsid w:val="001C0F2D"/>
    <w:rsid w:val="001C1A98"/>
    <w:rsid w:val="001C5F49"/>
    <w:rsid w:val="001D1CF7"/>
    <w:rsid w:val="001D4527"/>
    <w:rsid w:val="001D4E80"/>
    <w:rsid w:val="001D5569"/>
    <w:rsid w:val="001E4F87"/>
    <w:rsid w:val="001F1121"/>
    <w:rsid w:val="002049B5"/>
    <w:rsid w:val="002057EF"/>
    <w:rsid w:val="0021042F"/>
    <w:rsid w:val="00211A64"/>
    <w:rsid w:val="0022173A"/>
    <w:rsid w:val="00225E28"/>
    <w:rsid w:val="00232A1C"/>
    <w:rsid w:val="00242CF7"/>
    <w:rsid w:val="00250831"/>
    <w:rsid w:val="002511FB"/>
    <w:rsid w:val="0025331D"/>
    <w:rsid w:val="00261E12"/>
    <w:rsid w:val="0027080D"/>
    <w:rsid w:val="00272051"/>
    <w:rsid w:val="002733BE"/>
    <w:rsid w:val="00276DA4"/>
    <w:rsid w:val="00285D4A"/>
    <w:rsid w:val="0029324D"/>
    <w:rsid w:val="002A7912"/>
    <w:rsid w:val="002C4A15"/>
    <w:rsid w:val="002E14AF"/>
    <w:rsid w:val="002E29F3"/>
    <w:rsid w:val="002F01A3"/>
    <w:rsid w:val="002F0324"/>
    <w:rsid w:val="002F0F99"/>
    <w:rsid w:val="002F17B7"/>
    <w:rsid w:val="003024B6"/>
    <w:rsid w:val="00303E19"/>
    <w:rsid w:val="003058B8"/>
    <w:rsid w:val="00322370"/>
    <w:rsid w:val="00322789"/>
    <w:rsid w:val="00324951"/>
    <w:rsid w:val="00325CFC"/>
    <w:rsid w:val="00335BFE"/>
    <w:rsid w:val="00340630"/>
    <w:rsid w:val="0034138D"/>
    <w:rsid w:val="00343EB5"/>
    <w:rsid w:val="003533F3"/>
    <w:rsid w:val="0036160E"/>
    <w:rsid w:val="0036466C"/>
    <w:rsid w:val="00364EB8"/>
    <w:rsid w:val="00365E00"/>
    <w:rsid w:val="003719DA"/>
    <w:rsid w:val="003732D3"/>
    <w:rsid w:val="00394F51"/>
    <w:rsid w:val="003A0D8C"/>
    <w:rsid w:val="003A28E4"/>
    <w:rsid w:val="003B378A"/>
    <w:rsid w:val="003B7212"/>
    <w:rsid w:val="003B7B93"/>
    <w:rsid w:val="003D02CE"/>
    <w:rsid w:val="003D3626"/>
    <w:rsid w:val="003D4585"/>
    <w:rsid w:val="003D7D6E"/>
    <w:rsid w:val="003E18F7"/>
    <w:rsid w:val="003E3324"/>
    <w:rsid w:val="003F1B74"/>
    <w:rsid w:val="003F433B"/>
    <w:rsid w:val="003F5110"/>
    <w:rsid w:val="00400A38"/>
    <w:rsid w:val="004017DA"/>
    <w:rsid w:val="004117DE"/>
    <w:rsid w:val="00432424"/>
    <w:rsid w:val="00432B70"/>
    <w:rsid w:val="00432DE2"/>
    <w:rsid w:val="00434BB2"/>
    <w:rsid w:val="0043766F"/>
    <w:rsid w:val="00452103"/>
    <w:rsid w:val="00453DB9"/>
    <w:rsid w:val="004578EE"/>
    <w:rsid w:val="0047124D"/>
    <w:rsid w:val="004749DB"/>
    <w:rsid w:val="0047766F"/>
    <w:rsid w:val="00480A64"/>
    <w:rsid w:val="00482D86"/>
    <w:rsid w:val="00491B5E"/>
    <w:rsid w:val="0049321E"/>
    <w:rsid w:val="0049627A"/>
    <w:rsid w:val="004A69B7"/>
    <w:rsid w:val="004B2444"/>
    <w:rsid w:val="004B26F3"/>
    <w:rsid w:val="004B6195"/>
    <w:rsid w:val="004C1569"/>
    <w:rsid w:val="004D04B8"/>
    <w:rsid w:val="004D2869"/>
    <w:rsid w:val="004D62CF"/>
    <w:rsid w:val="004E0672"/>
    <w:rsid w:val="004E7C6D"/>
    <w:rsid w:val="004F216A"/>
    <w:rsid w:val="004F596A"/>
    <w:rsid w:val="00505DEE"/>
    <w:rsid w:val="0051532A"/>
    <w:rsid w:val="005170B6"/>
    <w:rsid w:val="00523C33"/>
    <w:rsid w:val="005257BD"/>
    <w:rsid w:val="005258AB"/>
    <w:rsid w:val="00542955"/>
    <w:rsid w:val="00543A23"/>
    <w:rsid w:val="0054497F"/>
    <w:rsid w:val="005459BE"/>
    <w:rsid w:val="00561971"/>
    <w:rsid w:val="00575195"/>
    <w:rsid w:val="00583F2A"/>
    <w:rsid w:val="00590377"/>
    <w:rsid w:val="00595813"/>
    <w:rsid w:val="005A0C21"/>
    <w:rsid w:val="005A0CF7"/>
    <w:rsid w:val="005A4AF7"/>
    <w:rsid w:val="005A6BDA"/>
    <w:rsid w:val="005A6EC0"/>
    <w:rsid w:val="005B1941"/>
    <w:rsid w:val="005B472D"/>
    <w:rsid w:val="005B54C3"/>
    <w:rsid w:val="005B7864"/>
    <w:rsid w:val="005C1FC9"/>
    <w:rsid w:val="005C33A0"/>
    <w:rsid w:val="005C4681"/>
    <w:rsid w:val="005C4A0E"/>
    <w:rsid w:val="005C4A59"/>
    <w:rsid w:val="005C4D16"/>
    <w:rsid w:val="005C799F"/>
    <w:rsid w:val="005C7A7F"/>
    <w:rsid w:val="005D67C5"/>
    <w:rsid w:val="005E2257"/>
    <w:rsid w:val="005E4C48"/>
    <w:rsid w:val="005E596C"/>
    <w:rsid w:val="005F225D"/>
    <w:rsid w:val="005F3AD5"/>
    <w:rsid w:val="005F53E8"/>
    <w:rsid w:val="00603960"/>
    <w:rsid w:val="00603BAA"/>
    <w:rsid w:val="00610497"/>
    <w:rsid w:val="00612350"/>
    <w:rsid w:val="006156FA"/>
    <w:rsid w:val="00616B53"/>
    <w:rsid w:val="0062240B"/>
    <w:rsid w:val="00623794"/>
    <w:rsid w:val="006246F7"/>
    <w:rsid w:val="00632F03"/>
    <w:rsid w:val="00635096"/>
    <w:rsid w:val="00635198"/>
    <w:rsid w:val="006356E1"/>
    <w:rsid w:val="00636C42"/>
    <w:rsid w:val="006415C7"/>
    <w:rsid w:val="00647269"/>
    <w:rsid w:val="00661860"/>
    <w:rsid w:val="00662CA2"/>
    <w:rsid w:val="006720B2"/>
    <w:rsid w:val="00674B87"/>
    <w:rsid w:val="00676AEF"/>
    <w:rsid w:val="00686DB6"/>
    <w:rsid w:val="00693671"/>
    <w:rsid w:val="006A20F4"/>
    <w:rsid w:val="006A23B1"/>
    <w:rsid w:val="006A288D"/>
    <w:rsid w:val="006A4EA3"/>
    <w:rsid w:val="006C1A65"/>
    <w:rsid w:val="006C2940"/>
    <w:rsid w:val="006C2D6C"/>
    <w:rsid w:val="006D0D22"/>
    <w:rsid w:val="006D5C86"/>
    <w:rsid w:val="006D6D9B"/>
    <w:rsid w:val="006E2BD5"/>
    <w:rsid w:val="006F5355"/>
    <w:rsid w:val="00713154"/>
    <w:rsid w:val="00717305"/>
    <w:rsid w:val="00724F00"/>
    <w:rsid w:val="00725BEE"/>
    <w:rsid w:val="007308D1"/>
    <w:rsid w:val="007320D0"/>
    <w:rsid w:val="007374B3"/>
    <w:rsid w:val="00737657"/>
    <w:rsid w:val="00740999"/>
    <w:rsid w:val="00741598"/>
    <w:rsid w:val="00747BCE"/>
    <w:rsid w:val="00751326"/>
    <w:rsid w:val="00751AD1"/>
    <w:rsid w:val="00752C14"/>
    <w:rsid w:val="00754C23"/>
    <w:rsid w:val="00756F88"/>
    <w:rsid w:val="0076087F"/>
    <w:rsid w:val="007633EB"/>
    <w:rsid w:val="00773991"/>
    <w:rsid w:val="00774432"/>
    <w:rsid w:val="007822F1"/>
    <w:rsid w:val="00784104"/>
    <w:rsid w:val="00790EDD"/>
    <w:rsid w:val="0079149C"/>
    <w:rsid w:val="00793424"/>
    <w:rsid w:val="0079402F"/>
    <w:rsid w:val="007947D5"/>
    <w:rsid w:val="007A3311"/>
    <w:rsid w:val="007A3439"/>
    <w:rsid w:val="007A5D0F"/>
    <w:rsid w:val="007B7C3F"/>
    <w:rsid w:val="007C43B6"/>
    <w:rsid w:val="007D2B3A"/>
    <w:rsid w:val="007D4BFA"/>
    <w:rsid w:val="007D6EFE"/>
    <w:rsid w:val="007E1D96"/>
    <w:rsid w:val="007E4878"/>
    <w:rsid w:val="007F4749"/>
    <w:rsid w:val="007F6EE0"/>
    <w:rsid w:val="008015B1"/>
    <w:rsid w:val="00801720"/>
    <w:rsid w:val="008106F8"/>
    <w:rsid w:val="00817A9C"/>
    <w:rsid w:val="008222ED"/>
    <w:rsid w:val="00824774"/>
    <w:rsid w:val="00842775"/>
    <w:rsid w:val="008512EB"/>
    <w:rsid w:val="00856100"/>
    <w:rsid w:val="00863F39"/>
    <w:rsid w:val="00865FA1"/>
    <w:rsid w:val="008A297B"/>
    <w:rsid w:val="008A4802"/>
    <w:rsid w:val="008B40C4"/>
    <w:rsid w:val="008E2AC3"/>
    <w:rsid w:val="008E2FA2"/>
    <w:rsid w:val="008E31C8"/>
    <w:rsid w:val="008E4F95"/>
    <w:rsid w:val="008E5440"/>
    <w:rsid w:val="008F499E"/>
    <w:rsid w:val="008F49FB"/>
    <w:rsid w:val="00907133"/>
    <w:rsid w:val="0091153A"/>
    <w:rsid w:val="00911F1E"/>
    <w:rsid w:val="00912E2C"/>
    <w:rsid w:val="00915E39"/>
    <w:rsid w:val="009169A6"/>
    <w:rsid w:val="00917240"/>
    <w:rsid w:val="0092654B"/>
    <w:rsid w:val="009407FF"/>
    <w:rsid w:val="00943488"/>
    <w:rsid w:val="009467DC"/>
    <w:rsid w:val="00950F9C"/>
    <w:rsid w:val="00953ABA"/>
    <w:rsid w:val="00961E5D"/>
    <w:rsid w:val="0097185F"/>
    <w:rsid w:val="00971875"/>
    <w:rsid w:val="009823F1"/>
    <w:rsid w:val="0098330F"/>
    <w:rsid w:val="009948A1"/>
    <w:rsid w:val="00995182"/>
    <w:rsid w:val="009A022F"/>
    <w:rsid w:val="009A031E"/>
    <w:rsid w:val="009A265F"/>
    <w:rsid w:val="009A7BC5"/>
    <w:rsid w:val="009B32B1"/>
    <w:rsid w:val="009B36EB"/>
    <w:rsid w:val="009B565A"/>
    <w:rsid w:val="009C5FA2"/>
    <w:rsid w:val="009D731C"/>
    <w:rsid w:val="009D7ABD"/>
    <w:rsid w:val="009E3F7C"/>
    <w:rsid w:val="009E7623"/>
    <w:rsid w:val="00A04035"/>
    <w:rsid w:val="00A1287B"/>
    <w:rsid w:val="00A22655"/>
    <w:rsid w:val="00A24BA8"/>
    <w:rsid w:val="00A31CC2"/>
    <w:rsid w:val="00A418F2"/>
    <w:rsid w:val="00A4230B"/>
    <w:rsid w:val="00A4721F"/>
    <w:rsid w:val="00A5248D"/>
    <w:rsid w:val="00A529AD"/>
    <w:rsid w:val="00A63D29"/>
    <w:rsid w:val="00A63F4F"/>
    <w:rsid w:val="00A65DA0"/>
    <w:rsid w:val="00A73F15"/>
    <w:rsid w:val="00A752D0"/>
    <w:rsid w:val="00A80680"/>
    <w:rsid w:val="00A90F64"/>
    <w:rsid w:val="00A92B24"/>
    <w:rsid w:val="00A95435"/>
    <w:rsid w:val="00A956F5"/>
    <w:rsid w:val="00A96251"/>
    <w:rsid w:val="00A96D71"/>
    <w:rsid w:val="00AA2F35"/>
    <w:rsid w:val="00AB4E5D"/>
    <w:rsid w:val="00AC34C9"/>
    <w:rsid w:val="00AC41B3"/>
    <w:rsid w:val="00AD0D56"/>
    <w:rsid w:val="00AD1307"/>
    <w:rsid w:val="00AD652A"/>
    <w:rsid w:val="00AE3909"/>
    <w:rsid w:val="00AE6A4D"/>
    <w:rsid w:val="00B06E7B"/>
    <w:rsid w:val="00B0755F"/>
    <w:rsid w:val="00B1329C"/>
    <w:rsid w:val="00B21988"/>
    <w:rsid w:val="00B21C77"/>
    <w:rsid w:val="00B314C8"/>
    <w:rsid w:val="00B33EE9"/>
    <w:rsid w:val="00B36755"/>
    <w:rsid w:val="00B411BB"/>
    <w:rsid w:val="00B513F7"/>
    <w:rsid w:val="00B65A36"/>
    <w:rsid w:val="00B72ECE"/>
    <w:rsid w:val="00B73FD5"/>
    <w:rsid w:val="00B82051"/>
    <w:rsid w:val="00B8457B"/>
    <w:rsid w:val="00BA1ECD"/>
    <w:rsid w:val="00BB3BB9"/>
    <w:rsid w:val="00BC072B"/>
    <w:rsid w:val="00BC0953"/>
    <w:rsid w:val="00BC4D03"/>
    <w:rsid w:val="00BC7091"/>
    <w:rsid w:val="00BE11C5"/>
    <w:rsid w:val="00BE2166"/>
    <w:rsid w:val="00C03CB2"/>
    <w:rsid w:val="00C046EA"/>
    <w:rsid w:val="00C059F1"/>
    <w:rsid w:val="00C06293"/>
    <w:rsid w:val="00C13152"/>
    <w:rsid w:val="00C1392D"/>
    <w:rsid w:val="00C13F9F"/>
    <w:rsid w:val="00C16804"/>
    <w:rsid w:val="00C16B58"/>
    <w:rsid w:val="00C22A51"/>
    <w:rsid w:val="00C23477"/>
    <w:rsid w:val="00C265E5"/>
    <w:rsid w:val="00C279B3"/>
    <w:rsid w:val="00C36A0E"/>
    <w:rsid w:val="00C459F1"/>
    <w:rsid w:val="00C47E3F"/>
    <w:rsid w:val="00C61C8F"/>
    <w:rsid w:val="00C65E0C"/>
    <w:rsid w:val="00C72321"/>
    <w:rsid w:val="00C73580"/>
    <w:rsid w:val="00C82919"/>
    <w:rsid w:val="00C851B2"/>
    <w:rsid w:val="00C860D6"/>
    <w:rsid w:val="00CA0879"/>
    <w:rsid w:val="00CA2517"/>
    <w:rsid w:val="00CA2D82"/>
    <w:rsid w:val="00CA42DE"/>
    <w:rsid w:val="00CB4F64"/>
    <w:rsid w:val="00CC3C16"/>
    <w:rsid w:val="00CD0671"/>
    <w:rsid w:val="00CD1986"/>
    <w:rsid w:val="00CE42E8"/>
    <w:rsid w:val="00CE4810"/>
    <w:rsid w:val="00CF2057"/>
    <w:rsid w:val="00CF58CF"/>
    <w:rsid w:val="00CF6132"/>
    <w:rsid w:val="00D00457"/>
    <w:rsid w:val="00D01B1A"/>
    <w:rsid w:val="00D13B1B"/>
    <w:rsid w:val="00D13D61"/>
    <w:rsid w:val="00D159F2"/>
    <w:rsid w:val="00D22B33"/>
    <w:rsid w:val="00D26A70"/>
    <w:rsid w:val="00D42880"/>
    <w:rsid w:val="00D438AB"/>
    <w:rsid w:val="00D5728B"/>
    <w:rsid w:val="00D62352"/>
    <w:rsid w:val="00D67869"/>
    <w:rsid w:val="00D92ABE"/>
    <w:rsid w:val="00D93A2E"/>
    <w:rsid w:val="00D96500"/>
    <w:rsid w:val="00DA3F5A"/>
    <w:rsid w:val="00DA6CB6"/>
    <w:rsid w:val="00DD5E0B"/>
    <w:rsid w:val="00DD61DE"/>
    <w:rsid w:val="00DD6A0A"/>
    <w:rsid w:val="00DE1FF6"/>
    <w:rsid w:val="00DF0468"/>
    <w:rsid w:val="00DF1C1D"/>
    <w:rsid w:val="00DF6A2E"/>
    <w:rsid w:val="00E026E6"/>
    <w:rsid w:val="00E043E3"/>
    <w:rsid w:val="00E10890"/>
    <w:rsid w:val="00E136A8"/>
    <w:rsid w:val="00E15D12"/>
    <w:rsid w:val="00E171EB"/>
    <w:rsid w:val="00E20160"/>
    <w:rsid w:val="00E21693"/>
    <w:rsid w:val="00E24F78"/>
    <w:rsid w:val="00E26C16"/>
    <w:rsid w:val="00E30F2E"/>
    <w:rsid w:val="00E32117"/>
    <w:rsid w:val="00E41F1C"/>
    <w:rsid w:val="00E44070"/>
    <w:rsid w:val="00E506B7"/>
    <w:rsid w:val="00E56585"/>
    <w:rsid w:val="00E73026"/>
    <w:rsid w:val="00E749A9"/>
    <w:rsid w:val="00E74F43"/>
    <w:rsid w:val="00E759BC"/>
    <w:rsid w:val="00E75A3F"/>
    <w:rsid w:val="00E77BC7"/>
    <w:rsid w:val="00E82119"/>
    <w:rsid w:val="00E844DA"/>
    <w:rsid w:val="00E86804"/>
    <w:rsid w:val="00E86C35"/>
    <w:rsid w:val="00E878DC"/>
    <w:rsid w:val="00E916B6"/>
    <w:rsid w:val="00E95044"/>
    <w:rsid w:val="00EA22F0"/>
    <w:rsid w:val="00EB0C06"/>
    <w:rsid w:val="00EB25F0"/>
    <w:rsid w:val="00EB2668"/>
    <w:rsid w:val="00EE0634"/>
    <w:rsid w:val="00EE5D40"/>
    <w:rsid w:val="00EE6EBE"/>
    <w:rsid w:val="00EF02F9"/>
    <w:rsid w:val="00EF2435"/>
    <w:rsid w:val="00EF387F"/>
    <w:rsid w:val="00EF3F43"/>
    <w:rsid w:val="00F07A37"/>
    <w:rsid w:val="00F15195"/>
    <w:rsid w:val="00F20886"/>
    <w:rsid w:val="00F22885"/>
    <w:rsid w:val="00F22910"/>
    <w:rsid w:val="00F374DB"/>
    <w:rsid w:val="00F42D73"/>
    <w:rsid w:val="00F509EB"/>
    <w:rsid w:val="00F51526"/>
    <w:rsid w:val="00F70EF4"/>
    <w:rsid w:val="00F833AC"/>
    <w:rsid w:val="00F83477"/>
    <w:rsid w:val="00F943E8"/>
    <w:rsid w:val="00F96514"/>
    <w:rsid w:val="00F967E3"/>
    <w:rsid w:val="00FA7AAE"/>
    <w:rsid w:val="00FC2A08"/>
    <w:rsid w:val="00FC4848"/>
    <w:rsid w:val="00FC62BD"/>
    <w:rsid w:val="00FD147F"/>
    <w:rsid w:val="00FD38D1"/>
    <w:rsid w:val="00FD4C71"/>
    <w:rsid w:val="00FD517D"/>
    <w:rsid w:val="00FE195D"/>
    <w:rsid w:val="00FE3039"/>
    <w:rsid w:val="00FE4C81"/>
    <w:rsid w:val="00FF0A40"/>
    <w:rsid w:val="00FF2C00"/>
    <w:rsid w:val="00FF39CE"/>
    <w:rsid w:val="00FF5995"/>
    <w:rsid w:val="00FF6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B9FCF"/>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D8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aliases w:val="- Bullets,목록 단락,リスト段落"/>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aliases w:val="- Bullets Char,목록 단락 Char,リスト段落 Char"/>
    <w:link w:val="ListParagraph"/>
    <w:uiPriority w:val="34"/>
    <w:qFormat/>
    <w:locked/>
    <w:rsid w:val="00B8457B"/>
    <w:rPr>
      <w:rFonts w:ascii="Calibri" w:eastAsia="Calibri" w:hAnsi="Calibri" w:cs="Times New Roman"/>
    </w:rPr>
  </w:style>
  <w:style w:type="paragraph" w:customStyle="1" w:styleId="Reference">
    <w:name w:val="Reference"/>
    <w:basedOn w:val="Normal"/>
    <w:rsid w:val="00A63D29"/>
    <w:pPr>
      <w:numPr>
        <w:numId w:val="4"/>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636C42"/>
    <w:rPr>
      <w:color w:val="808080"/>
    </w:rPr>
  </w:style>
  <w:style w:type="table" w:styleId="TableGrid">
    <w:name w:val="Table Grid"/>
    <w:basedOn w:val="TableNormal"/>
    <w:uiPriority w:val="39"/>
    <w:rsid w:val="00F4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F42D7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4D2869"/>
    <w:pPr>
      <w:tabs>
        <w:tab w:val="center" w:pos="4680"/>
        <w:tab w:val="right" w:pos="9360"/>
      </w:tabs>
      <w:spacing w:after="0"/>
    </w:pPr>
  </w:style>
  <w:style w:type="character" w:customStyle="1" w:styleId="HeaderChar">
    <w:name w:val="Header Char"/>
    <w:basedOn w:val="DefaultParagraphFont"/>
    <w:link w:val="Header"/>
    <w:uiPriority w:val="99"/>
    <w:rsid w:val="004D2869"/>
    <w:rPr>
      <w:rFonts w:ascii="Times New Roman" w:eastAsia="SimSun" w:hAnsi="Times New Roman" w:cs="Times New Roman"/>
    </w:rPr>
  </w:style>
  <w:style w:type="paragraph" w:customStyle="1" w:styleId="CRCoverPage">
    <w:name w:val="CR Cover Page"/>
    <w:rsid w:val="002A7912"/>
    <w:pPr>
      <w:spacing w:after="120" w:line="240" w:lineRule="auto"/>
    </w:pPr>
    <w:rPr>
      <w:rFonts w:ascii="Arial" w:eastAsia="MS Mincho" w:hAnsi="Arial" w:cs="Times New Roman"/>
      <w:sz w:val="20"/>
      <w:szCs w:val="20"/>
      <w:lang w:val="en-GB"/>
    </w:rPr>
  </w:style>
  <w:style w:type="character" w:styleId="Hyperlink">
    <w:name w:val="Hyperlink"/>
    <w:uiPriority w:val="99"/>
    <w:unhideWhenUsed/>
    <w:rsid w:val="005C4D16"/>
    <w:rPr>
      <w:color w:val="0000FF"/>
      <w:u w:val="single"/>
    </w:rPr>
  </w:style>
  <w:style w:type="paragraph" w:styleId="BodyText">
    <w:name w:val="Body Text"/>
    <w:aliases w:val="bt"/>
    <w:basedOn w:val="Normal"/>
    <w:link w:val="BodyTextChar"/>
    <w:rsid w:val="0098330F"/>
    <w:pPr>
      <w:autoSpaceDE/>
      <w:autoSpaceDN/>
      <w:adjustRightInd/>
      <w:snapToGrid/>
      <w:ind w:left="720" w:hanging="720"/>
    </w:pPr>
    <w:rPr>
      <w:rFonts w:ascii="Times" w:eastAsia="Batang" w:hAnsi="Times"/>
      <w:sz w:val="20"/>
      <w:szCs w:val="24"/>
      <w:lang w:val="en-GB" w:eastAsia="x-none"/>
    </w:rPr>
  </w:style>
  <w:style w:type="character" w:customStyle="1" w:styleId="BodyTextChar">
    <w:name w:val="Body Text Char"/>
    <w:aliases w:val="bt Char"/>
    <w:basedOn w:val="DefaultParagraphFont"/>
    <w:link w:val="BodyText"/>
    <w:rsid w:val="0098330F"/>
    <w:rPr>
      <w:rFonts w:ascii="Times" w:eastAsia="Batang" w:hAnsi="Times" w:cs="Times New Roman"/>
      <w:sz w:val="20"/>
      <w:szCs w:val="24"/>
      <w:lang w:val="en-GB" w:eastAsia="x-none"/>
    </w:rPr>
  </w:style>
  <w:style w:type="paragraph" w:styleId="NormalWeb">
    <w:name w:val="Normal (Web)"/>
    <w:basedOn w:val="Normal"/>
    <w:uiPriority w:val="99"/>
    <w:rsid w:val="0098330F"/>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RAN1text">
    <w:name w:val="RAN1 text"/>
    <w:basedOn w:val="BodyText"/>
    <w:link w:val="RAN1textChar"/>
    <w:qFormat/>
    <w:rsid w:val="0098330F"/>
    <w:pPr>
      <w:spacing w:after="0"/>
      <w:ind w:left="0" w:firstLine="0"/>
    </w:pPr>
    <w:rPr>
      <w:rFonts w:ascii="Times New Roman" w:eastAsia="MS Mincho" w:hAnsi="Times New Roman"/>
      <w:lang w:val="x-none"/>
    </w:rPr>
  </w:style>
  <w:style w:type="character" w:customStyle="1" w:styleId="RAN1textChar">
    <w:name w:val="RAN1 text Char"/>
    <w:link w:val="RAN1text"/>
    <w:rsid w:val="0098330F"/>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98330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98330F"/>
    <w:p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98330F"/>
    <w:rPr>
      <w:rFonts w:ascii="Times" w:eastAsia="Batang" w:hAnsi="Times" w:cs="Times New Roman"/>
      <w:b/>
      <w:color w:val="0000FF"/>
      <w:sz w:val="20"/>
      <w:szCs w:val="24"/>
      <w:u w:val="single" w:color="0000FF"/>
      <w:lang w:val="en-GB" w:eastAsia="x-none"/>
    </w:rPr>
  </w:style>
  <w:style w:type="character" w:customStyle="1" w:styleId="RAN1bullet1Char">
    <w:name w:val="RAN1 bullet1 Char"/>
    <w:link w:val="RAN1bullet1"/>
    <w:rsid w:val="0098330F"/>
    <w:rPr>
      <w:rFonts w:ascii="Times" w:eastAsia="Batang" w:hAnsi="Times" w:cs="Times New Roman"/>
      <w:sz w:val="20"/>
      <w:szCs w:val="24"/>
      <w:lang w:val="en-GB" w:eastAsia="x-none"/>
    </w:rPr>
  </w:style>
  <w:style w:type="paragraph" w:customStyle="1" w:styleId="ListParagraph6">
    <w:name w:val="List Paragraph6"/>
    <w:basedOn w:val="Normal"/>
    <w:qFormat/>
    <w:rsid w:val="00076CD1"/>
    <w:pPr>
      <w:autoSpaceDE/>
      <w:autoSpaceDN/>
      <w:adjustRightInd/>
      <w:snapToGrid/>
      <w:spacing w:after="0"/>
      <w:ind w:left="720"/>
      <w:contextualSpacing/>
      <w:jc w:val="left"/>
    </w:pPr>
    <w:rPr>
      <w:rFonts w:eastAsia="Times New Roman"/>
      <w:sz w:val="24"/>
      <w:szCs w:val="24"/>
      <w:lang w:eastAsia="zh-CN"/>
    </w:rPr>
  </w:style>
  <w:style w:type="paragraph" w:customStyle="1" w:styleId="text">
    <w:name w:val="text"/>
    <w:basedOn w:val="Normal"/>
    <w:link w:val="textChar"/>
    <w:qFormat/>
    <w:rsid w:val="004A69B7"/>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4A69B7"/>
    <w:rPr>
      <w:rFonts w:ascii="Calibri" w:eastAsia="SimSun" w:hAnsi="Calibri" w:cs="Times New Roman"/>
      <w:kern w:val="2"/>
      <w:sz w:val="24"/>
      <w:szCs w:val="20"/>
      <w:lang w:eastAsia="zh-CN"/>
    </w:rPr>
  </w:style>
  <w:style w:type="table" w:styleId="ListTable3-Accent3">
    <w:name w:val="List Table 3 Accent 3"/>
    <w:basedOn w:val="TableNormal"/>
    <w:uiPriority w:val="48"/>
    <w:rsid w:val="00FF39CE"/>
    <w:pPr>
      <w:spacing w:after="0" w:line="240" w:lineRule="auto"/>
    </w:pPr>
    <w:tblPr>
      <w:tblStyleRowBandSize w:val="1"/>
      <w:tblStyleColBandSize w:val="1"/>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Observation">
    <w:name w:val="Observation"/>
    <w:basedOn w:val="Normal"/>
    <w:qFormat/>
    <w:rsid w:val="003719DA"/>
    <w:pPr>
      <w:numPr>
        <w:numId w:val="10"/>
      </w:numPr>
      <w:tabs>
        <w:tab w:val="left" w:pos="1701"/>
      </w:tabs>
      <w:overflowPunct w:val="0"/>
      <w:snapToGrid/>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485">
      <w:bodyDiv w:val="1"/>
      <w:marLeft w:val="0"/>
      <w:marRight w:val="0"/>
      <w:marTop w:val="0"/>
      <w:marBottom w:val="0"/>
      <w:divBdr>
        <w:top w:val="none" w:sz="0" w:space="0" w:color="auto"/>
        <w:left w:val="none" w:sz="0" w:space="0" w:color="auto"/>
        <w:bottom w:val="none" w:sz="0" w:space="0" w:color="auto"/>
        <w:right w:val="none" w:sz="0" w:space="0" w:color="auto"/>
      </w:divBdr>
    </w:div>
    <w:div w:id="847713223">
      <w:bodyDiv w:val="1"/>
      <w:marLeft w:val="0"/>
      <w:marRight w:val="0"/>
      <w:marTop w:val="0"/>
      <w:marBottom w:val="0"/>
      <w:divBdr>
        <w:top w:val="none" w:sz="0" w:space="0" w:color="auto"/>
        <w:left w:val="none" w:sz="0" w:space="0" w:color="auto"/>
        <w:bottom w:val="none" w:sz="0" w:space="0" w:color="auto"/>
        <w:right w:val="none" w:sz="0" w:space="0" w:color="auto"/>
      </w:divBdr>
    </w:div>
    <w:div w:id="985429262">
      <w:bodyDiv w:val="1"/>
      <w:marLeft w:val="0"/>
      <w:marRight w:val="0"/>
      <w:marTop w:val="0"/>
      <w:marBottom w:val="0"/>
      <w:divBdr>
        <w:top w:val="none" w:sz="0" w:space="0" w:color="auto"/>
        <w:left w:val="none" w:sz="0" w:space="0" w:color="auto"/>
        <w:bottom w:val="none" w:sz="0" w:space="0" w:color="auto"/>
        <w:right w:val="none" w:sz="0" w:space="0" w:color="auto"/>
      </w:divBdr>
    </w:div>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 w:id="1251810493">
      <w:bodyDiv w:val="1"/>
      <w:marLeft w:val="0"/>
      <w:marRight w:val="0"/>
      <w:marTop w:val="0"/>
      <w:marBottom w:val="0"/>
      <w:divBdr>
        <w:top w:val="none" w:sz="0" w:space="0" w:color="auto"/>
        <w:left w:val="none" w:sz="0" w:space="0" w:color="auto"/>
        <w:bottom w:val="none" w:sz="0" w:space="0" w:color="auto"/>
        <w:right w:val="none" w:sz="0" w:space="0" w:color="auto"/>
      </w:divBdr>
    </w:div>
    <w:div w:id="20910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3.png@01D38872.7E35F130" TargetMode="External"/><Relationship Id="rId26" Type="http://schemas.openxmlformats.org/officeDocument/2006/relationships/image" Target="media/image13.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cid:image004.png@01D38872.7E35F130" TargetMode="External"/><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289C8-170E-4209-87FB-3BB97906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1A3F95-53BD-406D-A67D-A43477EACE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9F5E99-49C0-4184-B992-ACB0DEA83F86}">
  <ds:schemaRefs>
    <ds:schemaRef ds:uri="http://schemas.microsoft.com/sharepoint/v3/contenttype/forms"/>
  </ds:schemaRefs>
</ds:datastoreItem>
</file>

<file path=customXml/itemProps4.xml><?xml version="1.0" encoding="utf-8"?>
<ds:datastoreItem xmlns:ds="http://schemas.openxmlformats.org/officeDocument/2006/customXml" ds:itemID="{730D3472-A8C6-48CF-985B-E947DECB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5447</TotalTime>
  <Pages>7</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103</cp:revision>
  <dcterms:created xsi:type="dcterms:W3CDTF">2017-12-25T19:35:00Z</dcterms:created>
  <dcterms:modified xsi:type="dcterms:W3CDTF">2018-01-12T23:17:00Z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